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360"/>
        <w:jc w:val="center"/>
      </w:pPr>
      <w:r>
        <w:rPr>
          <w:rFonts w:ascii="Calibri" w:hAnsi="Calibri"/>
          <w:i w:val="0"/>
          <w:color w:val="C88A28"/>
          <w:sz w:val="24"/>
        </w:rPr>
        <w:t>MAHARAJAH INDIA CUISINE</w:t>
      </w:r>
    </w:p>
    <w:p>
      <w:pPr>
        <w:keepNext/>
        <w:spacing w:before="0" w:after="140"/>
        <w:jc w:val="center"/>
      </w:pPr>
      <w:r>
        <w:rPr>
          <w:rFonts w:ascii="Calibri" w:hAnsi="Calibri"/>
          <w:i w:val="0"/>
          <w:color w:val="501923"/>
          <w:sz w:val="60"/>
        </w:rPr>
        <w:t>Maharajah Meal Prep</w:t>
      </w:r>
    </w:p>
    <w:p>
      <w:pPr>
        <w:keepNext/>
        <w:spacing w:before="0" w:after="200"/>
        <w:jc w:val="center"/>
      </w:pPr>
      <w:r>
        <w:rPr>
          <w:rFonts w:ascii="Calibri" w:hAnsi="Calibri"/>
          <w:i w:val="0"/>
          <w:color w:val="742733"/>
          <w:sz w:val="28"/>
        </w:rPr>
        <w:t>Menu Deconstruction, Market Analysis, Fusion Expansion &amp; Business Proposal</w:t>
      </w:r>
    </w:p>
    <w:p>
      <w:pPr>
        <w:spacing w:before="0" w:after="680"/>
        <w:jc w:val="center"/>
      </w:pPr>
      <w:r>
        <w:rPr>
          <w:rFonts w:ascii="Calibri" w:hAnsi="Calibri"/>
          <w:i/>
          <w:color w:val="5F6368"/>
          <w:sz w:val="22"/>
        </w:rPr>
        <w:t>A staged launch plan for separate vegetarian and nonvegetarian weekly meal-prep programs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120"/>
        <w:gridCol w:w="3120"/>
        <w:gridCol w:w="3120"/>
      </w:tblGrid>
      <w:tr>
        <w:trPr>
          <w:tblHeader w:val="true"/>
          <w:cantSplit/>
        </w:trPr>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Restaurant</w:t>
            </w:r>
          </w:p>
        </w:tc>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Market</w:t>
            </w:r>
          </w:p>
        </w:tc>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Prepared</w:t>
            </w:r>
          </w:p>
        </w:tc>
      </w:tr>
      <w:tr>
        <w:trPr>
          <w:cantSplit/>
        </w:trPr>
        <w:tc>
          <w:tcPr>
            <w:tcW w:type="dxa" w:w="3120"/>
          </w:tcPr>
          <w:p>
            <w:pPr>
              <w:spacing w:before="0" w:after="0" w:line="252" w:lineRule="auto"/>
              <w:jc w:val="center"/>
            </w:pPr>
            <w:r>
              <w:rPr>
                <w:rFonts w:ascii="Calibri" w:hAnsi="Calibri"/>
                <w:color w:val="25272A"/>
                <w:sz w:val="18"/>
              </w:rPr>
              <w:t>1091 S. Mt. Vernon Ave., Suite G</w:t>
              <w:br/>
              <w:t>Colton, California 92324</w:t>
            </w:r>
          </w:p>
        </w:tc>
        <w:tc>
          <w:tcPr>
            <w:tcW w:type="dxa" w:w="3120"/>
          </w:tcPr>
          <w:p>
            <w:pPr>
              <w:spacing w:before="0" w:after="0" w:line="252" w:lineRule="auto"/>
              <w:jc w:val="center"/>
            </w:pPr>
            <w:r>
              <w:rPr>
                <w:rFonts w:ascii="Calibri" w:hAnsi="Calibri"/>
                <w:color w:val="25272A"/>
                <w:sz w:val="18"/>
              </w:rPr>
              <w:t>Colton • San Bernardino • Loma Linda • Redlands • Riverside corridor</w:t>
            </w:r>
          </w:p>
        </w:tc>
        <w:tc>
          <w:tcPr>
            <w:tcW w:type="dxa" w:w="3120"/>
          </w:tcPr>
          <w:p>
            <w:pPr>
              <w:spacing w:before="0" w:after="0" w:line="252" w:lineRule="auto"/>
              <w:jc w:val="center"/>
            </w:pPr>
            <w:r>
              <w:rPr>
                <w:rFonts w:ascii="Calibri" w:hAnsi="Calibri"/>
                <w:color w:val="25272A"/>
                <w:sz w:val="18"/>
              </w:rPr>
              <w:t>August 8, 2026</w:t>
              <w:br/>
              <w:t>Decision-ready feasibility study</w:t>
            </w:r>
          </w:p>
        </w:tc>
      </w:tr>
    </w:tbl>
    <w:p>
      <w:pPr>
        <w:spacing w:after="20"/>
      </w:pPr>
    </w:p>
    <w:p>
      <w:pPr>
        <w:spacing w:before="0" w:after="400"/>
      </w:pPr>
      <w:r>
        <w:rPr>
          <w:rFonts w:ascii="Calibri" w:hAnsi="Calibri"/>
          <w:i w:val="0"/>
          <w:color w:val="25272A"/>
        </w:rPr>
      </w:r>
    </w:p>
    <w:tbl>
      <w:tblPr>
        <w:tblW w:type="dxa" w:w="9360"/>
        <w:jc w:val="left"/>
        <w:tblLayout w:type="fixed"/>
        <w:tblLook w:firstColumn="1" w:firstRow="1" w:lastColumn="0" w:lastRow="0" w:noHBand="0" w:noVBand="1" w:val="04A0"/>
        <w:tblInd w:w="120" w:type="dxa"/>
        <w:tblBorders>
          <w:top w:val="single" w:sz="10" w:space="0" w:color="C88A28"/>
          <w:left w:val="single" w:sz="10" w:space="0" w:color="C88A28"/>
          <w:bottom w:val="single" w:sz="10" w:space="0" w:color="C88A28"/>
          <w:right w:val="single" w:sz="10" w:space="0" w:color="C88A28"/>
          <w:insideH w:val="single" w:sz="10" w:space="0" w:color="C88A28"/>
          <w:insideV w:val="single" w:sz="10" w:space="0" w:color="C88A28"/>
        </w:tblBorders>
      </w:tblPr>
      <w:tblGrid>
        <w:gridCol w:w="9360"/>
      </w:tblGrid>
      <w:tr>
        <w:trPr>
          <w:tblHeader w:val="true"/>
        </w:trPr>
        <w:tc>
          <w:tcPr>
            <w:tcW w:type="dxa" w:w="9360"/>
            <w:tcMar>
              <w:top w:w="90" w:type="dxa"/>
              <w:start w:w="120" w:type="dxa"/>
              <w:bottom w:w="90" w:type="dxa"/>
              <w:end w:w="120" w:type="dxa"/>
            </w:tcMar>
            <w:vAlign w:val="center"/>
            <w:shd w:fill="F8F0DF"/>
          </w:tcPr>
          <w:p>
            <w:pPr>
              <w:spacing w:after="60"/>
            </w:pPr>
            <w:r>
              <w:rPr>
                <w:rFonts w:ascii="Calibri" w:hAnsi="Calibri"/>
                <w:b/>
                <w:color w:val="501923"/>
                <w:sz w:val="22"/>
              </w:rPr>
              <w:t>INVESTMENT RECOMMENDATION</w:t>
            </w:r>
          </w:p>
          <w:p>
            <w:pPr>
              <w:spacing w:after="0" w:line="276" w:lineRule="auto"/>
            </w:pPr>
            <w:r>
              <w:rPr>
                <w:rFonts w:ascii="Calibri" w:hAnsi="Calibri"/>
                <w:color w:val="25272A"/>
                <w:sz w:val="21"/>
              </w:rPr>
              <w:t>Authorize a pilot cap of $30,000 within a $16,000–$37,000 pilot range. Carve out no more than $3,000–$8,000 for a two-SKU Indo-Mex test rather than increasing the cap. Release standard-scale capital only after four consecutive weeks above 300 meals, safe cooling validation, at least $3.50 contribution per meal after paid production labor, and at least 60% eight-week reorder/retention.</w:t>
            </w:r>
          </w:p>
        </w:tc>
      </w:tr>
    </w:tbl>
    <w:p>
      <w:pPr>
        <w:spacing w:after="20"/>
      </w:pPr>
    </w:p>
    <w:p>
      <w:pPr>
        <w:spacing w:before="440" w:after="0"/>
        <w:jc w:val="center"/>
      </w:pPr>
      <w:r>
        <w:rPr>
          <w:rFonts w:ascii="Calibri" w:hAnsi="Calibri"/>
          <w:i/>
          <w:color w:val="5F6368"/>
          <w:sz w:val="17"/>
        </w:rPr>
        <w:t>Prepared from public menu data, current competitor pricing, official California and San Bernardino County guidance, and an explicitly assumption-based operating model. Kitchen recipes, costs, capacity, permits, tax treatment, and shelf life require owner, chef, regulator, CPA, and insurer validation before launch.</w:t>
      </w:r>
    </w:p>
    <w:p>
      <w:r>
        <w:br w:type="page"/>
      </w:r>
    </w:p>
    <w:p>
      <w:pPr>
        <w:pStyle w:val="Heading1"/>
        <w:keepNext/>
      </w:pPr>
      <w:r>
        <w:t>Executive decision</w:t>
      </w:r>
    </w:p>
    <w:tbl>
      <w:tblPr>
        <w:tblW w:type="dxa" w:w="9360"/>
        <w:jc w:val="left"/>
        <w:tblLayout w:type="fixed"/>
        <w:tblLook w:firstColumn="1" w:firstRow="1" w:lastColumn="0" w:lastRow="0" w:noHBand="0" w:noVBand="1" w:val="04A0"/>
        <w:tblInd w:w="120" w:type="dxa"/>
        <w:tblBorders>
          <w:top w:val="single" w:sz="10" w:space="0" w:color="742733"/>
          <w:left w:val="single" w:sz="10" w:space="0" w:color="742733"/>
          <w:bottom w:val="single" w:sz="10" w:space="0" w:color="742733"/>
          <w:right w:val="single" w:sz="10" w:space="0" w:color="742733"/>
          <w:insideH w:val="single" w:sz="10" w:space="0" w:color="742733"/>
          <w:insideV w:val="single" w:sz="10" w:space="0" w:color="742733"/>
        </w:tblBorders>
      </w:tblPr>
      <w:tblGrid>
        <w:gridCol w:w="9360"/>
      </w:tblGrid>
      <w:tr>
        <w:trPr>
          <w:tblHeader w:val="true"/>
        </w:trPr>
        <w:tc>
          <w:tcPr>
            <w:tcW w:type="dxa" w:w="9360"/>
            <w:tcMar>
              <w:top w:w="90" w:type="dxa"/>
              <w:start w:w="120" w:type="dxa"/>
              <w:bottom w:w="90" w:type="dxa"/>
              <w:end w:w="120" w:type="dxa"/>
            </w:tcMar>
            <w:vAlign w:val="center"/>
            <w:shd w:fill="F7ECEE"/>
          </w:tcPr>
          <w:p>
            <w:pPr>
              <w:spacing w:after="60"/>
            </w:pPr>
            <w:r>
              <w:rPr>
                <w:rFonts w:ascii="Calibri" w:hAnsi="Calibri"/>
                <w:b/>
                <w:color w:val="501923"/>
                <w:sz w:val="22"/>
              </w:rPr>
              <w:t>RECOMMENDATION: PROCEED, BUT AS A STAGE-GATED PILOT</w:t>
            </w:r>
          </w:p>
          <w:p>
            <w:pPr>
              <w:spacing w:after="0" w:line="276" w:lineRule="auto"/>
            </w:pPr>
            <w:r>
              <w:rPr>
                <w:rFonts w:ascii="Calibri" w:hAnsi="Calibri"/>
                <w:color w:val="25272A"/>
                <w:sz w:val="21"/>
              </w:rPr>
              <w:t>Maharajah has a credible right to win: an established Indian brand, a large vegetarian repertoire, direct online ordering, delivery, rewards, catering capability, and sauces that batch efficiently. The venture becomes attractive only if menu complexity is cut sharply and the line proves repeat demand at roughly 300–320 meals per week.</w:t>
            </w:r>
          </w:p>
        </w:tc>
      </w:tr>
    </w:tbl>
    <w:p>
      <w:pPr>
        <w:spacing w:after="20"/>
      </w:pPr>
    </w:p>
    <w:p>
      <w:pPr>
        <w:spacing w:before="0"/>
      </w:pPr>
      <w:r>
        <w:rPr>
          <w:rFonts w:ascii="Calibri" w:hAnsi="Calibri"/>
          <w:i w:val="0"/>
          <w:color w:val="25272A"/>
        </w:rPr>
        <w:t>The public menu contains 135 non-Popular listings across 16 categories and about 129 distinct visible names, yet only about 42 listings have a written description. Multiple duplicate labels, conflicting prices, mislabeled internal item slugs, and missing allergen/portion information make the current menu unsuitable for direct replication into a meal-prep storefront. [2] The operational answer is a 12-SKU weekly rotation drawn from eight batch components—not 129 separate recipes.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300"/>
        <w:gridCol w:w="2300"/>
        <w:gridCol w:w="4760"/>
      </w:tblGrid>
      <w:tr>
        <w:trPr>
          <w:tblHeader w:val="true"/>
          <w:cantSplit/>
        </w:trPr>
        <w:tc>
          <w:tcPr>
            <w:tcW w:type="dxa" w:w="2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Decision metric</w:t>
            </w:r>
          </w:p>
        </w:tc>
        <w:tc>
          <w:tcPr>
            <w:tcW w:type="dxa" w:w="2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Planning result</w:t>
            </w:r>
          </w:p>
        </w:tc>
        <w:tc>
          <w:tcPr>
            <w:tcW w:type="dxa" w:w="4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Interpretation</w:t>
            </w:r>
          </w:p>
        </w:tc>
      </w:tr>
      <w:tr>
        <w:trPr>
          <w:cantSplit/>
        </w:trPr>
        <w:tc>
          <w:tcPr>
            <w:tcW w:type="dxa" w:w="2300"/>
          </w:tcPr>
          <w:p>
            <w:pPr>
              <w:spacing w:before="0" w:after="0" w:line="252" w:lineRule="auto"/>
              <w:jc w:val="left"/>
            </w:pPr>
            <w:r>
              <w:rPr>
                <w:rFonts w:ascii="Calibri" w:hAnsi="Calibri"/>
                <w:color w:val="25272A"/>
                <w:sz w:val="18"/>
              </w:rPr>
              <w:t>Pilot capital</w:t>
            </w:r>
          </w:p>
        </w:tc>
        <w:tc>
          <w:tcPr>
            <w:tcW w:type="dxa" w:w="2300"/>
          </w:tcPr>
          <w:p>
            <w:pPr>
              <w:spacing w:before="0" w:after="0" w:line="252" w:lineRule="auto"/>
              <w:jc w:val="left"/>
            </w:pPr>
            <w:r>
              <w:rPr>
                <w:rFonts w:ascii="Calibri" w:hAnsi="Calibri"/>
                <w:color w:val="25272A"/>
                <w:sz w:val="18"/>
              </w:rPr>
              <w:t>$16k–$37k; recommend $30k cap</w:t>
            </w:r>
          </w:p>
        </w:tc>
        <w:tc>
          <w:tcPr>
            <w:tcW w:type="dxa" w:w="4760"/>
          </w:tcPr>
          <w:p>
            <w:pPr>
              <w:spacing w:before="0" w:after="0" w:line="252" w:lineRule="auto"/>
              <w:jc w:val="left"/>
            </w:pPr>
            <w:r>
              <w:rPr>
                <w:rFonts w:ascii="Calibri" w:hAnsi="Calibri"/>
                <w:color w:val="25272A"/>
                <w:sz w:val="18"/>
              </w:rPr>
              <w:t>Uses the existing kitchen only if the cooling-load test passes</w:t>
            </w:r>
          </w:p>
        </w:tc>
      </w:tr>
      <w:tr>
        <w:trPr>
          <w:cantSplit/>
        </w:trPr>
        <w:tc>
          <w:tcPr>
            <w:tcW w:type="dxa" w:w="2300"/>
            <w:shd w:fill="F3F4F6"/>
          </w:tcPr>
          <w:p>
            <w:pPr>
              <w:spacing w:before="0" w:after="0" w:line="252" w:lineRule="auto"/>
              <w:jc w:val="left"/>
            </w:pPr>
            <w:r>
              <w:rPr>
                <w:rFonts w:ascii="Calibri" w:hAnsi="Calibri"/>
                <w:color w:val="25272A"/>
                <w:sz w:val="18"/>
              </w:rPr>
              <w:t>Standard cumulative capital</w:t>
            </w:r>
          </w:p>
        </w:tc>
        <w:tc>
          <w:tcPr>
            <w:tcW w:type="dxa" w:w="2300"/>
            <w:shd w:fill="F3F4F6"/>
          </w:tcPr>
          <w:p>
            <w:pPr>
              <w:spacing w:before="0" w:after="0" w:line="252" w:lineRule="auto"/>
              <w:jc w:val="left"/>
            </w:pPr>
            <w:r>
              <w:rPr>
                <w:rFonts w:ascii="Calibri" w:hAnsi="Calibri"/>
                <w:color w:val="25272A"/>
                <w:sz w:val="18"/>
              </w:rPr>
              <w:t>$50k–$120k</w:t>
            </w:r>
          </w:p>
        </w:tc>
        <w:tc>
          <w:tcPr>
            <w:tcW w:type="dxa" w:w="4760"/>
            <w:shd w:fill="F3F4F6"/>
          </w:tcPr>
          <w:p>
            <w:pPr>
              <w:spacing w:before="0" w:after="0" w:line="252" w:lineRule="auto"/>
              <w:jc w:val="left"/>
            </w:pPr>
            <w:r>
              <w:rPr>
                <w:rFonts w:ascii="Calibri" w:hAnsi="Calibri"/>
                <w:color w:val="25272A"/>
                <w:sz w:val="18"/>
              </w:rPr>
              <w:t>Release only after sustained demand and safe production are proven</w:t>
            </w:r>
          </w:p>
        </w:tc>
      </w:tr>
      <w:tr>
        <w:trPr>
          <w:cantSplit/>
        </w:trPr>
        <w:tc>
          <w:tcPr>
            <w:tcW w:type="dxa" w:w="2300"/>
          </w:tcPr>
          <w:p>
            <w:pPr>
              <w:spacing w:before="0" w:after="0" w:line="252" w:lineRule="auto"/>
              <w:jc w:val="left"/>
            </w:pPr>
            <w:r>
              <w:rPr>
                <w:rFonts w:ascii="Calibri" w:hAnsi="Calibri"/>
                <w:color w:val="25272A"/>
                <w:sz w:val="18"/>
              </w:rPr>
              <w:t>Blended realized price</w:t>
            </w:r>
          </w:p>
        </w:tc>
        <w:tc>
          <w:tcPr>
            <w:tcW w:type="dxa" w:w="2300"/>
          </w:tcPr>
          <w:p>
            <w:pPr>
              <w:spacing w:before="0" w:after="0" w:line="252" w:lineRule="auto"/>
              <w:jc w:val="left"/>
            </w:pPr>
            <w:r>
              <w:rPr>
                <w:rFonts w:ascii="Calibri" w:hAnsi="Calibri"/>
                <w:color w:val="25272A"/>
                <w:sz w:val="18"/>
              </w:rPr>
              <w:t>About $12.30/meal</w:t>
            </w:r>
          </w:p>
        </w:tc>
        <w:tc>
          <w:tcPr>
            <w:tcW w:type="dxa" w:w="4760"/>
          </w:tcPr>
          <w:p>
            <w:pPr>
              <w:spacing w:before="0" w:after="0" w:line="252" w:lineRule="auto"/>
              <w:jc w:val="left"/>
            </w:pPr>
            <w:r>
              <w:rPr>
                <w:rFonts w:ascii="Calibri" w:hAnsi="Calibri"/>
                <w:color w:val="25272A"/>
                <w:sz w:val="18"/>
              </w:rPr>
              <w:t>Assumes 40% vegetarian / 60% meat and bundle discounting</w:t>
            </w:r>
          </w:p>
        </w:tc>
      </w:tr>
      <w:tr>
        <w:trPr>
          <w:cantSplit/>
        </w:trPr>
        <w:tc>
          <w:tcPr>
            <w:tcW w:type="dxa" w:w="2300"/>
            <w:shd w:fill="F3F4F6"/>
          </w:tcPr>
          <w:p>
            <w:pPr>
              <w:spacing w:before="0" w:after="0" w:line="252" w:lineRule="auto"/>
              <w:jc w:val="left"/>
            </w:pPr>
            <w:r>
              <w:rPr>
                <w:rFonts w:ascii="Calibri" w:hAnsi="Calibri"/>
                <w:color w:val="25272A"/>
                <w:sz w:val="18"/>
              </w:rPr>
              <w:t>Blended variable cost</w:t>
            </w:r>
          </w:p>
        </w:tc>
        <w:tc>
          <w:tcPr>
            <w:tcW w:type="dxa" w:w="2300"/>
            <w:shd w:fill="F3F4F6"/>
          </w:tcPr>
          <w:p>
            <w:pPr>
              <w:spacing w:before="0" w:after="0" w:line="252" w:lineRule="auto"/>
              <w:jc w:val="left"/>
            </w:pPr>
            <w:r>
              <w:rPr>
                <w:rFonts w:ascii="Calibri" w:hAnsi="Calibri"/>
                <w:color w:val="25272A"/>
                <w:sz w:val="18"/>
              </w:rPr>
              <w:t>About $8.21/meal</w:t>
            </w:r>
          </w:p>
        </w:tc>
        <w:tc>
          <w:tcPr>
            <w:tcW w:type="dxa" w:w="4760"/>
            <w:shd w:fill="F3F4F6"/>
          </w:tcPr>
          <w:p>
            <w:pPr>
              <w:spacing w:before="0" w:after="0" w:line="252" w:lineRule="auto"/>
              <w:jc w:val="left"/>
            </w:pPr>
            <w:r>
              <w:rPr>
                <w:rFonts w:ascii="Calibri" w:hAnsi="Calibri"/>
                <w:color w:val="25272A"/>
                <w:sz w:val="18"/>
              </w:rPr>
              <w:t>Includes ingredients, packaging, direct labor, processing, waste and small delivery subsidy</w:t>
            </w:r>
          </w:p>
        </w:tc>
      </w:tr>
      <w:tr>
        <w:trPr>
          <w:cantSplit/>
        </w:trPr>
        <w:tc>
          <w:tcPr>
            <w:tcW w:type="dxa" w:w="2300"/>
          </w:tcPr>
          <w:p>
            <w:pPr>
              <w:spacing w:before="0" w:after="0" w:line="252" w:lineRule="auto"/>
              <w:jc w:val="left"/>
            </w:pPr>
            <w:r>
              <w:rPr>
                <w:rFonts w:ascii="Calibri" w:hAnsi="Calibri"/>
                <w:color w:val="25272A"/>
                <w:sz w:val="18"/>
              </w:rPr>
              <w:t>Contribution</w:t>
            </w:r>
          </w:p>
        </w:tc>
        <w:tc>
          <w:tcPr>
            <w:tcW w:type="dxa" w:w="2300"/>
          </w:tcPr>
          <w:p>
            <w:pPr>
              <w:spacing w:before="0" w:after="0" w:line="252" w:lineRule="auto"/>
              <w:jc w:val="left"/>
            </w:pPr>
            <w:r>
              <w:rPr>
                <w:rFonts w:ascii="Calibri" w:hAnsi="Calibri"/>
                <w:color w:val="25272A"/>
                <w:sz w:val="18"/>
              </w:rPr>
              <w:t>$4.09/meal; 33.3%</w:t>
            </w:r>
          </w:p>
        </w:tc>
        <w:tc>
          <w:tcPr>
            <w:tcW w:type="dxa" w:w="4760"/>
          </w:tcPr>
          <w:p>
            <w:pPr>
              <w:spacing w:before="0" w:after="0" w:line="252" w:lineRule="auto"/>
              <w:jc w:val="left"/>
            </w:pPr>
            <w:r>
              <w:rPr>
                <w:rFonts w:ascii="Calibri" w:hAnsi="Calibri"/>
                <w:color w:val="25272A"/>
                <w:sz w:val="18"/>
              </w:rPr>
              <w:t>After paid production labor; fixed overhead remains to be covered</w:t>
            </w:r>
          </w:p>
        </w:tc>
      </w:tr>
      <w:tr>
        <w:trPr>
          <w:cantSplit/>
        </w:trPr>
        <w:tc>
          <w:tcPr>
            <w:tcW w:type="dxa" w:w="2300"/>
            <w:shd w:fill="F3F4F6"/>
          </w:tcPr>
          <w:p>
            <w:pPr>
              <w:spacing w:before="0" w:after="0" w:line="252" w:lineRule="auto"/>
              <w:jc w:val="left"/>
            </w:pPr>
            <w:r>
              <w:rPr>
                <w:rFonts w:ascii="Calibri" w:hAnsi="Calibri"/>
                <w:color w:val="25272A"/>
                <w:sz w:val="18"/>
              </w:rPr>
              <w:t>Standard break-even</w:t>
            </w:r>
          </w:p>
        </w:tc>
        <w:tc>
          <w:tcPr>
            <w:tcW w:type="dxa" w:w="2300"/>
            <w:shd w:fill="F3F4F6"/>
          </w:tcPr>
          <w:p>
            <w:pPr>
              <w:spacing w:before="0" w:after="0" w:line="252" w:lineRule="auto"/>
              <w:jc w:val="left"/>
            </w:pPr>
            <w:r>
              <w:rPr>
                <w:rFonts w:ascii="Calibri" w:hAnsi="Calibri"/>
                <w:color w:val="25272A"/>
                <w:sz w:val="18"/>
              </w:rPr>
              <w:t>About 319 meals/week</w:t>
            </w:r>
          </w:p>
        </w:tc>
        <w:tc>
          <w:tcPr>
            <w:tcW w:type="dxa" w:w="4760"/>
            <w:shd w:fill="F3F4F6"/>
          </w:tcPr>
          <w:p>
            <w:pPr>
              <w:spacing w:before="0" w:after="0" w:line="252" w:lineRule="auto"/>
              <w:jc w:val="left"/>
            </w:pPr>
            <w:r>
              <w:rPr>
                <w:rFonts w:ascii="Calibri" w:hAnsi="Calibri"/>
                <w:color w:val="25272A"/>
                <w:sz w:val="18"/>
              </w:rPr>
              <w:t>At $5,650 monthly incremental fixed cost</w:t>
            </w:r>
          </w:p>
        </w:tc>
      </w:tr>
      <w:tr>
        <w:trPr>
          <w:cantSplit/>
        </w:trPr>
        <w:tc>
          <w:tcPr>
            <w:tcW w:type="dxa" w:w="2300"/>
          </w:tcPr>
          <w:p>
            <w:pPr>
              <w:spacing w:before="0" w:after="0" w:line="252" w:lineRule="auto"/>
              <w:jc w:val="left"/>
            </w:pPr>
            <w:r>
              <w:rPr>
                <w:rFonts w:ascii="Calibri" w:hAnsi="Calibri"/>
                <w:color w:val="25272A"/>
                <w:sz w:val="18"/>
              </w:rPr>
              <w:t>Base Year 1</w:t>
            </w:r>
          </w:p>
        </w:tc>
        <w:tc>
          <w:tcPr>
            <w:tcW w:type="dxa" w:w="2300"/>
          </w:tcPr>
          <w:p>
            <w:pPr>
              <w:spacing w:before="0" w:after="0" w:line="252" w:lineRule="auto"/>
              <w:jc w:val="left"/>
            </w:pPr>
            <w:r>
              <w:rPr>
                <w:rFonts w:ascii="Calibri" w:hAnsi="Calibri"/>
                <w:color w:val="25272A"/>
                <w:sz w:val="18"/>
              </w:rPr>
              <w:t>$271.6k revenue; $25.7k line EBITDA</w:t>
            </w:r>
          </w:p>
        </w:tc>
        <w:tc>
          <w:tcPr>
            <w:tcW w:type="dxa" w:w="4760"/>
          </w:tcPr>
          <w:p>
            <w:pPr>
              <w:spacing w:before="0" w:after="0" w:line="252" w:lineRule="auto"/>
              <w:jc w:val="left"/>
            </w:pPr>
            <w:r>
              <w:rPr>
                <w:rFonts w:ascii="Calibri" w:hAnsi="Calibri"/>
                <w:color w:val="25272A"/>
                <w:sz w:val="18"/>
              </w:rPr>
              <w:t>Ramps from 150 to 700 meals/week</w:t>
            </w:r>
          </w:p>
        </w:tc>
      </w:tr>
      <w:tr>
        <w:trPr>
          <w:cantSplit/>
        </w:trPr>
        <w:tc>
          <w:tcPr>
            <w:tcW w:type="dxa" w:w="2300"/>
            <w:shd w:fill="F3F4F6"/>
          </w:tcPr>
          <w:p>
            <w:pPr>
              <w:spacing w:before="0" w:after="0" w:line="252" w:lineRule="auto"/>
              <w:jc w:val="left"/>
            </w:pPr>
            <w:r>
              <w:rPr>
                <w:rFonts w:ascii="Calibri" w:hAnsi="Calibri"/>
                <w:color w:val="25272A"/>
                <w:sz w:val="18"/>
              </w:rPr>
              <w:t>Base month-12 run rate</w:t>
            </w:r>
          </w:p>
        </w:tc>
        <w:tc>
          <w:tcPr>
            <w:tcW w:type="dxa" w:w="2300"/>
            <w:shd w:fill="F3F4F6"/>
          </w:tcPr>
          <w:p>
            <w:pPr>
              <w:spacing w:before="0" w:after="0" w:line="252" w:lineRule="auto"/>
              <w:jc w:val="left"/>
            </w:pPr>
            <w:r>
              <w:rPr>
                <w:rFonts w:ascii="Calibri" w:hAnsi="Calibri"/>
                <w:color w:val="25272A"/>
                <w:sz w:val="18"/>
              </w:rPr>
              <w:t>About $81k annualized line EBITDA</w:t>
            </w:r>
          </w:p>
        </w:tc>
        <w:tc>
          <w:tcPr>
            <w:tcW w:type="dxa" w:w="4760"/>
            <w:shd w:fill="F3F4F6"/>
          </w:tcPr>
          <w:p>
            <w:pPr>
              <w:spacing w:before="0" w:after="0" w:line="252" w:lineRule="auto"/>
              <w:jc w:val="left"/>
            </w:pPr>
            <w:r>
              <w:rPr>
                <w:rFonts w:ascii="Calibri" w:hAnsi="Calibri"/>
                <w:color w:val="25272A"/>
                <w:sz w:val="18"/>
              </w:rPr>
              <w:t>Requires retention and the 700-meal/week pace to continue</w:t>
            </w:r>
          </w:p>
        </w:tc>
      </w:tr>
    </w:tbl>
    <w:p>
      <w:pPr>
        <w:spacing w:after="20"/>
      </w:pPr>
    </w:p>
    <w:p>
      <w:pPr>
        <w:pStyle w:val="SourceNote"/>
      </w:pPr>
      <w:r>
        <w:rPr>
          <w:rFonts w:ascii="Calibri" w:hAnsi="Calibri"/>
          <w:i/>
          <w:color w:val="5F6368"/>
          <w:sz w:val="17"/>
        </w:rPr>
        <w:t>Financial outputs are pro forma estimates before depreciation, debt, income tax, startup capital and owner distributions—not guarantees.</w:t>
      </w:r>
    </w:p>
    <w:p>
      <w:pPr>
        <w:pStyle w:val="Heading2"/>
        <w:keepNext/>
      </w:pPr>
      <w:r>
        <w:t>What makes the concept defensible</w:t>
      </w:r>
    </w:p>
    <w:p>
      <w:pPr>
        <w:pStyle w:val="ListBullet"/>
        <w:spacing w:after="80" w:line="290" w:lineRule="auto"/>
        <w:ind w:left="540" w:hanging="279"/>
      </w:pPr>
      <w:r>
        <w:rPr>
          <w:rFonts w:ascii="Calibri" w:hAnsi="Calibri"/>
          <w:color w:val="25272A"/>
          <w:sz w:val="21"/>
        </w:rPr>
        <w:t>Authenticity plus convenience: few immediate-area providers visibly combine fresh Indian food, nutrition/portion transparency, single-serving weekly plans, and clear local delivery pricing.</w:t>
      </w:r>
    </w:p>
    <w:p>
      <w:pPr>
        <w:pStyle w:val="ListBullet"/>
        <w:spacing w:after="80" w:line="290" w:lineRule="auto"/>
        <w:ind w:left="540" w:hanging="279"/>
      </w:pPr>
      <w:r>
        <w:rPr>
          <w:rFonts w:ascii="Calibri" w:hAnsi="Calibri"/>
          <w:color w:val="25272A"/>
          <w:sz w:val="21"/>
        </w:rPr>
        <w:t>A vegetarian advantage: Maharajah already has lentil, chickpea, vegetable and paneer dishes with strong chilled/frozen quality, not merely one token vegetarian option.</w:t>
      </w:r>
    </w:p>
    <w:p>
      <w:pPr>
        <w:pStyle w:val="ListBullet"/>
        <w:spacing w:after="80" w:line="290" w:lineRule="auto"/>
        <w:ind w:left="540" w:hanging="279"/>
      </w:pPr>
      <w:r>
        <w:rPr>
          <w:rFonts w:ascii="Calibri" w:hAnsi="Calibri"/>
          <w:color w:val="25272A"/>
          <w:sz w:val="21"/>
        </w:rPr>
        <w:t>Production leverage: curry, masala, korma, saag, vindaloo, makhani, dal/channa and biryani/tandoori components can power paired vegetarian and meat SKUs.</w:t>
      </w:r>
    </w:p>
    <w:p>
      <w:pPr>
        <w:pStyle w:val="ListBullet"/>
        <w:spacing w:after="80" w:line="290" w:lineRule="auto"/>
        <w:ind w:left="540" w:hanging="279"/>
      </w:pPr>
      <w:r>
        <w:rPr>
          <w:rFonts w:ascii="Calibri" w:hAnsi="Calibri"/>
          <w:color w:val="25272A"/>
          <w:sz w:val="21"/>
        </w:rPr>
        <w:t>Owned audience and direct channel: the current site advertises direct ordering, delivery, rewards, mobile app access and catering. [1][4]</w:t>
      </w:r>
    </w:p>
    <w:p>
      <w:pPr>
        <w:pStyle w:val="ListBullet"/>
        <w:spacing w:after="80" w:line="290" w:lineRule="auto"/>
        <w:ind w:left="540" w:hanging="279"/>
      </w:pPr>
      <w:r>
        <w:rPr>
          <w:rFonts w:ascii="Calibri" w:hAnsi="Calibri"/>
          <w:color w:val="25272A"/>
          <w:sz w:val="21"/>
        </w:rPr>
        <w:t>A manageable customer target: 60 households averaging ten meals equal 600 meals per week; success depends more on retention than on broad geographic reach.</w:t>
      </w:r>
    </w:p>
    <w:p>
      <w:pPr>
        <w:pStyle w:val="Heading2"/>
        <w:keepNext/>
      </w:pPr>
      <w:r>
        <w:t>Non-negotiable launch conditions</w:t>
      </w:r>
    </w:p>
    <w:p>
      <w:pPr>
        <w:pStyle w:val="ListNumber"/>
        <w:spacing w:after="80" w:line="290" w:lineRule="auto"/>
        <w:ind w:left="540" w:hanging="279"/>
      </w:pPr>
      <w:r>
        <w:rPr>
          <w:rFonts w:ascii="Calibri" w:hAnsi="Calibri"/>
          <w:color w:val="25272A"/>
          <w:sz w:val="21"/>
        </w:rPr>
        <w:t>Obtain written County approval for the changed menu/process, packaging, cooling, cold storage, labels and delivery route before major equipment purchases.</w:t>
      </w:r>
    </w:p>
    <w:p>
      <w:pPr>
        <w:pStyle w:val="ListNumber"/>
        <w:spacing w:after="80" w:line="290" w:lineRule="auto"/>
        <w:ind w:left="540" w:hanging="279"/>
      </w:pPr>
      <w:r>
        <w:rPr>
          <w:rFonts w:ascii="Calibri" w:hAnsi="Calibri"/>
          <w:color w:val="25272A"/>
          <w:sz w:val="21"/>
        </w:rPr>
        <w:t>Standardize gram-weighted recipes, yields, ingredient costs and allergen declarations; do not rely on public website or third-party descriptions as recipe records.</w:t>
      </w:r>
    </w:p>
    <w:p>
      <w:pPr>
        <w:pStyle w:val="ListNumber"/>
        <w:spacing w:after="80" w:line="290" w:lineRule="auto"/>
        <w:ind w:left="540" w:hanging="279"/>
      </w:pPr>
      <w:r>
        <w:rPr>
          <w:rFonts w:ascii="Calibri" w:hAnsi="Calibri"/>
          <w:color w:val="25272A"/>
          <w:sz w:val="21"/>
        </w:rPr>
        <w:t>Pass a worst-case cooling-load test for rice and curry before selling the first box.</w:t>
      </w:r>
    </w:p>
    <w:p>
      <w:pPr>
        <w:pStyle w:val="ListNumber"/>
        <w:spacing w:after="80" w:line="290" w:lineRule="auto"/>
        <w:ind w:left="540" w:hanging="279"/>
      </w:pPr>
      <w:r>
        <w:rPr>
          <w:rFonts w:ascii="Calibri" w:hAnsi="Calibri"/>
          <w:color w:val="25272A"/>
          <w:sz w:val="21"/>
        </w:rPr>
        <w:t>Use a Fresh 4 + Frozen remainder model or split delivery; do not promise seven refrigerated days without validated shelf-life evidence.</w:t>
      </w:r>
    </w:p>
    <w:p>
      <w:pPr>
        <w:pStyle w:val="ListNumber"/>
        <w:spacing w:after="80" w:line="290" w:lineRule="auto"/>
        <w:ind w:left="540" w:hanging="279"/>
      </w:pPr>
      <w:r>
        <w:rPr>
          <w:rFonts w:ascii="Calibri" w:hAnsi="Calibri"/>
          <w:color w:val="25272A"/>
          <w:sz w:val="21"/>
        </w:rPr>
        <w:t>Keep at least 85% of subscription orders direct; marketplace commissions can erase most modeled contribution.</w:t>
      </w:r>
    </w:p>
    <w:p>
      <w:r>
        <w:br w:type="page"/>
      </w:r>
    </w:p>
    <w:p>
      <w:pPr>
        <w:pStyle w:val="Heading1"/>
        <w:keepNext/>
      </w:pPr>
      <w:r>
        <w:t>1. Restaurant and digital-menu audit</w:t>
      </w:r>
    </w:p>
    <w:p>
      <w:pPr>
        <w:spacing w:before="0"/>
      </w:pPr>
      <w:r>
        <w:rPr>
          <w:rFonts w:ascii="Calibri" w:hAnsi="Calibri"/>
          <w:i w:val="0"/>
          <w:color w:val="25272A"/>
        </w:rPr>
        <w:t>Maharajah presents itself as a family-owned Inland Empire restaurant with nearly four decades of history. It operates daily from 11:00 a.m. to 9:00 p.m. and supports dine-in, takeout, delivery, reservations, rewards, a mobile app and catering. The site explicitly advertises vegan options, while individual menu items are not labeled vegan. Catering is positioned for corporate events, weddings, private parties and holidays. [1][3][4]</w:t>
      </w:r>
    </w:p>
    <w:p>
      <w:pPr>
        <w:pStyle w:val="Heading2"/>
        <w:keepNext/>
      </w:pPr>
      <w:r>
        <w:t>Current assets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600"/>
        <w:gridCol w:w="6760"/>
      </w:tblGrid>
      <w:tr>
        <w:trPr>
          <w:tblHeader w:val="true"/>
          <w:cantSplit/>
        </w:trPr>
        <w:tc>
          <w:tcPr>
            <w:tcW w:type="dxa" w:w="2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Asset</w:t>
            </w:r>
          </w:p>
        </w:tc>
        <w:tc>
          <w:tcPr>
            <w:tcW w:type="dxa" w:w="6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Why it matters for meal prep</w:t>
            </w:r>
          </w:p>
        </w:tc>
      </w:tr>
      <w:tr>
        <w:trPr>
          <w:cantSplit/>
        </w:trPr>
        <w:tc>
          <w:tcPr>
            <w:tcW w:type="dxa" w:w="2600"/>
          </w:tcPr>
          <w:p>
            <w:pPr>
              <w:spacing w:before="0" w:after="0" w:line="252" w:lineRule="auto"/>
              <w:jc w:val="left"/>
            </w:pPr>
            <w:r>
              <w:rPr>
                <w:rFonts w:ascii="Calibri" w:hAnsi="Calibri"/>
                <w:color w:val="25272A"/>
                <w:sz w:val="18"/>
              </w:rPr>
              <w:t>Existing commercial kitchen and staff</w:t>
            </w:r>
          </w:p>
        </w:tc>
        <w:tc>
          <w:tcPr>
            <w:tcW w:type="dxa" w:w="6760"/>
          </w:tcPr>
          <w:p>
            <w:pPr>
              <w:spacing w:before="0" w:after="0" w:line="252" w:lineRule="auto"/>
              <w:jc w:val="left"/>
            </w:pPr>
            <w:r>
              <w:rPr>
                <w:rFonts w:ascii="Calibri" w:hAnsi="Calibri"/>
                <w:color w:val="25272A"/>
                <w:sz w:val="18"/>
              </w:rPr>
              <w:t>Avoids a commissary lease in the pilot, subject to County approval and spare cooling/storage capacity</w:t>
            </w:r>
          </w:p>
        </w:tc>
      </w:tr>
      <w:tr>
        <w:trPr>
          <w:cantSplit/>
        </w:trPr>
        <w:tc>
          <w:tcPr>
            <w:tcW w:type="dxa" w:w="2600"/>
            <w:shd w:fill="F3F4F6"/>
          </w:tcPr>
          <w:p>
            <w:pPr>
              <w:spacing w:before="0" w:after="0" w:line="252" w:lineRule="auto"/>
              <w:jc w:val="left"/>
            </w:pPr>
            <w:r>
              <w:rPr>
                <w:rFonts w:ascii="Calibri" w:hAnsi="Calibri"/>
                <w:color w:val="25272A"/>
                <w:sz w:val="18"/>
              </w:rPr>
              <w:t>Broad North and South Indian menu</w:t>
            </w:r>
          </w:p>
        </w:tc>
        <w:tc>
          <w:tcPr>
            <w:tcW w:type="dxa" w:w="6760"/>
            <w:shd w:fill="F3F4F6"/>
          </w:tcPr>
          <w:p>
            <w:pPr>
              <w:spacing w:before="0" w:after="0" w:line="252" w:lineRule="auto"/>
              <w:jc w:val="left"/>
            </w:pPr>
            <w:r>
              <w:rPr>
                <w:rFonts w:ascii="Calibri" w:hAnsi="Calibri"/>
                <w:color w:val="25272A"/>
                <w:sz w:val="18"/>
              </w:rPr>
              <w:t>Supports rotation and differentiation, but must be condensed</w:t>
            </w:r>
          </w:p>
        </w:tc>
      </w:tr>
      <w:tr>
        <w:trPr>
          <w:cantSplit/>
        </w:trPr>
        <w:tc>
          <w:tcPr>
            <w:tcW w:type="dxa" w:w="2600"/>
          </w:tcPr>
          <w:p>
            <w:pPr>
              <w:spacing w:before="0" w:after="0" w:line="252" w:lineRule="auto"/>
              <w:jc w:val="left"/>
            </w:pPr>
            <w:r>
              <w:rPr>
                <w:rFonts w:ascii="Calibri" w:hAnsi="Calibri"/>
                <w:color w:val="25272A"/>
                <w:sz w:val="18"/>
              </w:rPr>
              <w:t>Direct online ordering, delivery and rewards</w:t>
            </w:r>
          </w:p>
        </w:tc>
        <w:tc>
          <w:tcPr>
            <w:tcW w:type="dxa" w:w="6760"/>
          </w:tcPr>
          <w:p>
            <w:pPr>
              <w:spacing w:before="0" w:after="0" w:line="252" w:lineRule="auto"/>
              <w:jc w:val="left"/>
            </w:pPr>
            <w:r>
              <w:rPr>
                <w:rFonts w:ascii="Calibri" w:hAnsi="Calibri"/>
                <w:color w:val="25272A"/>
                <w:sz w:val="18"/>
              </w:rPr>
              <w:t>Reduces launch friction and supports direct-order retention</w:t>
            </w:r>
          </w:p>
        </w:tc>
      </w:tr>
      <w:tr>
        <w:trPr>
          <w:cantSplit/>
        </w:trPr>
        <w:tc>
          <w:tcPr>
            <w:tcW w:type="dxa" w:w="2600"/>
            <w:shd w:fill="F3F4F6"/>
          </w:tcPr>
          <w:p>
            <w:pPr>
              <w:spacing w:before="0" w:after="0" w:line="252" w:lineRule="auto"/>
              <w:jc w:val="left"/>
            </w:pPr>
            <w:r>
              <w:rPr>
                <w:rFonts w:ascii="Calibri" w:hAnsi="Calibri"/>
                <w:color w:val="25272A"/>
                <w:sz w:val="18"/>
              </w:rPr>
              <w:t>Catering experience</w:t>
            </w:r>
          </w:p>
        </w:tc>
        <w:tc>
          <w:tcPr>
            <w:tcW w:type="dxa" w:w="6760"/>
            <w:shd w:fill="F3F4F6"/>
          </w:tcPr>
          <w:p>
            <w:pPr>
              <w:spacing w:before="0" w:after="0" w:line="252" w:lineRule="auto"/>
              <w:jc w:val="left"/>
            </w:pPr>
            <w:r>
              <w:rPr>
                <w:rFonts w:ascii="Calibri" w:hAnsi="Calibri"/>
                <w:color w:val="25272A"/>
                <w:sz w:val="18"/>
              </w:rPr>
              <w:t>Shows batch-production familiarity, though refrigerated meal production is a different process</w:t>
            </w:r>
          </w:p>
        </w:tc>
      </w:tr>
      <w:tr>
        <w:trPr>
          <w:cantSplit/>
        </w:trPr>
        <w:tc>
          <w:tcPr>
            <w:tcW w:type="dxa" w:w="2600"/>
          </w:tcPr>
          <w:p>
            <w:pPr>
              <w:spacing w:before="0" w:after="0" w:line="252" w:lineRule="auto"/>
              <w:jc w:val="left"/>
            </w:pPr>
            <w:r>
              <w:rPr>
                <w:rFonts w:ascii="Calibri" w:hAnsi="Calibri"/>
                <w:color w:val="25272A"/>
                <w:sz w:val="18"/>
              </w:rPr>
              <w:t>Vegetarian, paneer, lentil and chickpea depth</w:t>
            </w:r>
          </w:p>
        </w:tc>
        <w:tc>
          <w:tcPr>
            <w:tcW w:type="dxa" w:w="6760"/>
          </w:tcPr>
          <w:p>
            <w:pPr>
              <w:spacing w:before="0" w:after="0" w:line="252" w:lineRule="auto"/>
              <w:jc w:val="left"/>
            </w:pPr>
            <w:r>
              <w:rPr>
                <w:rFonts w:ascii="Calibri" w:hAnsi="Calibri"/>
                <w:color w:val="25272A"/>
                <w:sz w:val="18"/>
              </w:rPr>
              <w:t>Creates a real vegetarian product line with better food-cost potential</w:t>
            </w:r>
          </w:p>
        </w:tc>
      </w:tr>
      <w:tr>
        <w:trPr>
          <w:cantSplit/>
        </w:trPr>
        <w:tc>
          <w:tcPr>
            <w:tcW w:type="dxa" w:w="2600"/>
            <w:shd w:fill="F3F4F6"/>
          </w:tcPr>
          <w:p>
            <w:pPr>
              <w:spacing w:before="0" w:after="0" w:line="252" w:lineRule="auto"/>
              <w:jc w:val="left"/>
            </w:pPr>
            <w:r>
              <w:rPr>
                <w:rFonts w:ascii="Calibri" w:hAnsi="Calibri"/>
                <w:color w:val="25272A"/>
                <w:sz w:val="18"/>
              </w:rPr>
              <w:t>Tandoor and biryani capability</w:t>
            </w:r>
          </w:p>
        </w:tc>
        <w:tc>
          <w:tcPr>
            <w:tcW w:type="dxa" w:w="6760"/>
            <w:shd w:fill="F3F4F6"/>
          </w:tcPr>
          <w:p>
            <w:pPr>
              <w:spacing w:before="0" w:after="0" w:line="252" w:lineRule="auto"/>
              <w:jc w:val="left"/>
            </w:pPr>
            <w:r>
              <w:rPr>
                <w:rFonts w:ascii="Calibri" w:hAnsi="Calibri"/>
                <w:color w:val="25272A"/>
                <w:sz w:val="18"/>
              </w:rPr>
              <w:t>Creates premium and performance-oriented add-ons</w:t>
            </w:r>
          </w:p>
        </w:tc>
      </w:tr>
    </w:tbl>
    <w:p>
      <w:pPr>
        <w:spacing w:after="20"/>
      </w:pPr>
    </w:p>
    <w:p>
      <w:pPr>
        <w:pStyle w:val="Heading2"/>
        <w:keepNext/>
      </w:pPr>
      <w:r>
        <w:t>Digital-menu cleanup required before launch</w:t>
      </w:r>
    </w:p>
    <w:p>
      <w:pPr>
        <w:pStyle w:val="ListBullet"/>
        <w:spacing w:after="80" w:line="290" w:lineRule="auto"/>
        <w:ind w:left="540" w:hanging="279"/>
      </w:pPr>
      <w:r>
        <w:rPr>
          <w:rFonts w:ascii="Calibri" w:hAnsi="Calibri"/>
          <w:color w:val="25272A"/>
          <w:sz w:val="21"/>
        </w:rPr>
        <w:t>A duplicate Chicken Curry listing points to an internal Andhra Chicken Fry slug.</w:t>
      </w:r>
    </w:p>
    <w:p>
      <w:pPr>
        <w:pStyle w:val="ListBullet"/>
        <w:spacing w:after="80" w:line="290" w:lineRule="auto"/>
        <w:ind w:left="540" w:hanging="279"/>
      </w:pPr>
      <w:r>
        <w:rPr>
          <w:rFonts w:ascii="Calibri" w:hAnsi="Calibri"/>
          <w:color w:val="25272A"/>
          <w:sz w:val="21"/>
        </w:rPr>
        <w:t>Hyderabadi Chicken Biryani appears at $16.64 and $12.48; the lower-price SKU is internally a weekend special.</w:t>
      </w:r>
    </w:p>
    <w:p>
      <w:pPr>
        <w:pStyle w:val="ListBullet"/>
        <w:spacing w:after="80" w:line="290" w:lineRule="auto"/>
        <w:ind w:left="540" w:hanging="279"/>
      </w:pPr>
      <w:r>
        <w:rPr>
          <w:rFonts w:ascii="Calibri" w:hAnsi="Calibri"/>
          <w:color w:val="25272A"/>
          <w:sz w:val="21"/>
        </w:rPr>
        <w:t>A $14.56 Channa Masala listing points internally to Chole Bhatura.</w:t>
      </w:r>
    </w:p>
    <w:p>
      <w:pPr>
        <w:pStyle w:val="ListBullet"/>
        <w:spacing w:after="80" w:line="290" w:lineRule="auto"/>
        <w:ind w:left="540" w:hanging="279"/>
      </w:pPr>
      <w:r>
        <w:rPr>
          <w:rFonts w:ascii="Calibri" w:hAnsi="Calibri"/>
          <w:color w:val="25272A"/>
          <w:sz w:val="21"/>
        </w:rPr>
        <w:t>Three Chicken Tikka Dry rows represent different internal products; Tikka Dry $17.91 is actually lamb.</w:t>
      </w:r>
    </w:p>
    <w:p>
      <w:pPr>
        <w:pStyle w:val="ListBullet"/>
        <w:spacing w:after="80" w:line="290" w:lineRule="auto"/>
        <w:ind w:left="540" w:hanging="279"/>
      </w:pPr>
      <w:r>
        <w:rPr>
          <w:rFonts w:ascii="Calibri" w:hAnsi="Calibri"/>
          <w:color w:val="25272A"/>
          <w:sz w:val="21"/>
        </w:rPr>
        <w:t>Chicken Shish Kabob appears in two categories.</w:t>
      </w:r>
    </w:p>
    <w:p>
      <w:pPr>
        <w:pStyle w:val="ListBullet"/>
        <w:spacing w:after="80" w:line="290" w:lineRule="auto"/>
        <w:ind w:left="540" w:hanging="279"/>
      </w:pPr>
      <w:r>
        <w:rPr>
          <w:rFonts w:ascii="Calibri" w:hAnsi="Calibri"/>
          <w:color w:val="25272A"/>
          <w:sz w:val="21"/>
        </w:rPr>
        <w:t>The official menu says meat samosa contains chicken; a third-party listing says beef. This must be reconciled before labeling.</w:t>
      </w:r>
    </w:p>
    <w:p>
      <w:pPr>
        <w:pStyle w:val="ListBullet"/>
        <w:spacing w:after="80" w:line="290" w:lineRule="auto"/>
        <w:ind w:left="540" w:hanging="279"/>
      </w:pPr>
      <w:r>
        <w:rPr>
          <w:rFonts w:ascii="Calibri" w:hAnsi="Calibri"/>
          <w:color w:val="25272A"/>
          <w:sz w:val="21"/>
        </w:rPr>
        <w:t>Portion weights, included sides, spice levels, calories, allergens, vegan status, reheating instructions and lot/date information are absent.</w:t>
      </w:r>
    </w:p>
    <w:p>
      <w:pPr>
        <w:pStyle w:val="SourceNote"/>
      </w:pPr>
      <w:r>
        <w:rPr>
          <w:rFonts w:ascii="Calibri" w:hAnsi="Calibri"/>
          <w:i/>
          <w:color w:val="5F6368"/>
          <w:sz w:val="17"/>
        </w:rPr>
        <w:t>Audit based primarily on the official direct menu; the third-party page was used only to identify conflicts and possible ingredients requiring kitchen verification. [2][5]</w:t>
      </w:r>
    </w:p>
    <w:p>
      <w:r>
        <w:br w:type="page"/>
      </w:r>
    </w:p>
    <w:p>
      <w:pPr>
        <w:pStyle w:val="Heading2"/>
        <w:keepNext/>
      </w:pPr>
      <w:r>
        <w:t>Strategic diagnosis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340"/>
        <w:gridCol w:w="2340"/>
        <w:gridCol w:w="2340"/>
        <w:gridCol w:w="2340"/>
      </w:tblGrid>
      <w:tr>
        <w:trPr>
          <w:tblHeader w:val="true"/>
          <w:cantSplit/>
        </w:trPr>
        <w:tc>
          <w:tcPr>
            <w:tcW w:type="dxa" w:w="2340"/>
            <w:tcMar>
              <w:top w:w="90" w:type="dxa"/>
              <w:start w:w="120" w:type="dxa"/>
              <w:bottom w:w="90" w:type="dxa"/>
              <w:end w:w="120" w:type="dxa"/>
            </w:tcMar>
            <w:vAlign w:val="center"/>
            <w:shd w:fill="742733"/>
          </w:tcPr>
          <w:p>
            <w:pPr>
              <w:spacing w:before="0" w:after="0"/>
              <w:jc w:val="center"/>
            </w:pPr>
            <w:r>
              <w:rPr>
                <w:rFonts w:ascii="Calibri" w:hAnsi="Calibri"/>
                <w:b/>
                <w:color w:val="FFFFFF"/>
                <w:sz w:val="17"/>
              </w:rPr>
              <w:t>Strengths</w:t>
            </w:r>
          </w:p>
        </w:tc>
        <w:tc>
          <w:tcPr>
            <w:tcW w:type="dxa" w:w="234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Weaknesses</w:t>
            </w:r>
          </w:p>
        </w:tc>
        <w:tc>
          <w:tcPr>
            <w:tcW w:type="dxa" w:w="2340"/>
            <w:tcMar>
              <w:top w:w="90" w:type="dxa"/>
              <w:start w:w="120" w:type="dxa"/>
              <w:bottom w:w="90" w:type="dxa"/>
              <w:end w:w="120" w:type="dxa"/>
            </w:tcMar>
            <w:vAlign w:val="center"/>
            <w:shd w:fill="742733"/>
          </w:tcPr>
          <w:p>
            <w:pPr>
              <w:spacing w:before="0" w:after="0"/>
              <w:jc w:val="center"/>
            </w:pPr>
            <w:r>
              <w:rPr>
                <w:rFonts w:ascii="Calibri" w:hAnsi="Calibri"/>
                <w:b/>
                <w:color w:val="FFFFFF"/>
                <w:sz w:val="17"/>
              </w:rPr>
              <w:t>Opportunities</w:t>
            </w:r>
          </w:p>
        </w:tc>
        <w:tc>
          <w:tcPr>
            <w:tcW w:type="dxa" w:w="2340"/>
            <w:tcMar>
              <w:top w:w="90" w:type="dxa"/>
              <w:start w:w="120" w:type="dxa"/>
              <w:bottom w:w="90" w:type="dxa"/>
              <w:end w:w="120" w:type="dxa"/>
            </w:tcMar>
            <w:vAlign w:val="center"/>
            <w:shd w:fill="742733"/>
          </w:tcPr>
          <w:p>
            <w:pPr>
              <w:spacing w:before="0" w:after="0"/>
              <w:jc w:val="center"/>
            </w:pPr>
            <w:r>
              <w:rPr>
                <w:rFonts w:ascii="Calibri" w:hAnsi="Calibri"/>
                <w:b/>
                <w:color w:val="FFFFFF"/>
                <w:sz w:val="17"/>
              </w:rPr>
              <w:t>Threats</w:t>
            </w:r>
          </w:p>
        </w:tc>
      </w:tr>
      <w:tr>
        <w:trPr>
          <w:cantSplit/>
        </w:trPr>
        <w:tc>
          <w:tcPr>
            <w:tcW w:type="dxa" w:w="2340"/>
          </w:tcPr>
          <w:p>
            <w:pPr>
              <w:spacing w:before="0" w:after="0" w:line="252" w:lineRule="auto"/>
              <w:jc w:val="left"/>
            </w:pPr>
            <w:r>
              <w:rPr>
                <w:rFonts w:ascii="Calibri" w:hAnsi="Calibri"/>
                <w:color w:val="25272A"/>
                <w:sz w:val="17"/>
              </w:rPr>
              <w:t>Established brand; direct channel; broad vegetarian line; sauce reuse; catering; tandoor/biryani differentiation</w:t>
            </w:r>
          </w:p>
        </w:tc>
        <w:tc>
          <w:tcPr>
            <w:tcW w:type="dxa" w:w="2340"/>
          </w:tcPr>
          <w:p>
            <w:pPr>
              <w:spacing w:before="0" w:after="0" w:line="252" w:lineRule="auto"/>
              <w:jc w:val="left"/>
            </w:pPr>
            <w:r>
              <w:rPr>
                <w:rFonts w:ascii="Calibri" w:hAnsi="Calibri"/>
                <w:color w:val="25272A"/>
                <w:sz w:val="17"/>
              </w:rPr>
              <w:t>Menu sprawl; duplicate data; no validated allergen/macros; unknown spare cooling capacity; daily restaurant schedule</w:t>
            </w:r>
          </w:p>
        </w:tc>
        <w:tc>
          <w:tcPr>
            <w:tcW w:type="dxa" w:w="2340"/>
          </w:tcPr>
          <w:p>
            <w:pPr>
              <w:spacing w:before="0" w:after="0" w:line="252" w:lineRule="auto"/>
              <w:jc w:val="left"/>
            </w:pPr>
            <w:r>
              <w:rPr>
                <w:rFonts w:ascii="Calibri" w:hAnsi="Calibri"/>
                <w:color w:val="25272A"/>
                <w:sz w:val="17"/>
              </w:rPr>
              <w:t>Healthcare/university/employer drops; Indian weekly subscriptions; vegetarian retention; premium high-protein add-ons</w:t>
            </w:r>
          </w:p>
        </w:tc>
        <w:tc>
          <w:tcPr>
            <w:tcW w:type="dxa" w:w="2340"/>
          </w:tcPr>
          <w:p>
            <w:pPr>
              <w:spacing w:before="0" w:after="0" w:line="252" w:lineRule="auto"/>
              <w:jc w:val="left"/>
            </w:pPr>
            <w:r>
              <w:rPr>
                <w:rFonts w:ascii="Calibri" w:hAnsi="Calibri"/>
                <w:color w:val="25272A"/>
                <w:sz w:val="17"/>
              </w:rPr>
              <w:t>Labor cost; rice/curry cooling risk; low-price frozen meals; tiffin substitutes; delivery leakage; restaurant cannibalization</w:t>
            </w:r>
          </w:p>
        </w:tc>
      </w:tr>
    </w:tbl>
    <w:p>
      <w:pPr>
        <w:spacing w:after="20"/>
      </w:pPr>
    </w:p>
    <w:p>
      <w:pPr>
        <w:pStyle w:val="Heading1"/>
        <w:keepNext/>
      </w:pPr>
      <w:r>
        <w:t>2. Menu and ingredient deconstruction</w:t>
      </w:r>
    </w:p>
    <w:p>
      <w:pPr>
        <w:spacing w:before="0"/>
      </w:pPr>
      <w:r>
        <w:rPr>
          <w:rFonts w:ascii="Calibri" w:hAnsi="Calibri"/>
          <w:i w:val="0"/>
          <w:color w:val="25272A"/>
        </w:rPr>
        <w:t>Most menu recipes are not published. Ingredient statements below are a kitchen-validation map, not authoritative recipes. “Official” means stated on Maharajah’s website; “secondary” means a third-party description that must be checked; “inferred” means standard culinary composition suggested by the dish name. No allergen, vegan or gluten-free claim should be made from this analysis alone.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500"/>
        <w:gridCol w:w="2300"/>
        <w:gridCol w:w="3560"/>
        <w:gridCol w:w="2000"/>
      </w:tblGrid>
      <w:tr>
        <w:trPr>
          <w:tblHeader w:val="true"/>
          <w:cantSplit/>
        </w:trPr>
        <w:tc>
          <w:tcPr>
            <w:tcW w:type="dxa" w:w="1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Production family</w:t>
            </w:r>
          </w:p>
        </w:tc>
        <w:tc>
          <w:tcPr>
            <w:tcW w:type="dxa" w:w="2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Current dishes</w:t>
            </w:r>
          </w:p>
        </w:tc>
        <w:tc>
          <w:tcPr>
            <w:tcW w:type="dxa" w:w="3560"/>
            <w:tcMar>
              <w:top w:w="90" w:type="dxa"/>
              <w:start w:w="120" w:type="dxa"/>
              <w:bottom w:w="90" w:type="dxa"/>
              <w:end w:w="120" w:type="dxa"/>
            </w:tcMar>
            <w:vAlign w:val="center"/>
            <w:shd w:fill="742733"/>
          </w:tcPr>
          <w:p>
            <w:pPr>
              <w:spacing w:before="0" w:after="0"/>
              <w:jc w:val="center"/>
            </w:pPr>
            <w:r>
              <w:rPr>
                <w:rFonts w:ascii="Calibri" w:hAnsi="Calibri"/>
                <w:b/>
                <w:color w:val="FFFFFF"/>
                <w:sz w:val="17"/>
              </w:rPr>
              <w:t>Likely basis—verify with chef</w:t>
            </w:r>
          </w:p>
        </w:tc>
        <w:tc>
          <w:tcPr>
            <w:tcW w:type="dxa" w:w="2000"/>
            <w:tcMar>
              <w:top w:w="90" w:type="dxa"/>
              <w:start w:w="120" w:type="dxa"/>
              <w:bottom w:w="90" w:type="dxa"/>
              <w:end w:w="120" w:type="dxa"/>
            </w:tcMar>
            <w:vAlign w:val="center"/>
            <w:shd w:fill="742733"/>
          </w:tcPr>
          <w:p>
            <w:pPr>
              <w:spacing w:before="0" w:after="0"/>
              <w:jc w:val="center"/>
            </w:pPr>
            <w:r>
              <w:rPr>
                <w:rFonts w:ascii="Calibri" w:hAnsi="Calibri"/>
                <w:b/>
                <w:color w:val="FFFFFF"/>
                <w:sz w:val="17"/>
              </w:rPr>
              <w:t>Risk / prep fit</w:t>
            </w:r>
          </w:p>
        </w:tc>
      </w:tr>
      <w:tr>
        <w:trPr>
          <w:cantSplit/>
        </w:trPr>
        <w:tc>
          <w:tcPr>
            <w:tcW w:type="dxa" w:w="1500"/>
          </w:tcPr>
          <w:p>
            <w:pPr>
              <w:spacing w:before="0" w:after="0" w:line="252" w:lineRule="auto"/>
              <w:jc w:val="left"/>
            </w:pPr>
            <w:r>
              <w:rPr>
                <w:rFonts w:ascii="Calibri" w:hAnsi="Calibri"/>
                <w:color w:val="25272A"/>
                <w:sz w:val="16"/>
              </w:rPr>
              <w:t>House curry</w:t>
            </w:r>
          </w:p>
        </w:tc>
        <w:tc>
          <w:tcPr>
            <w:tcW w:type="dxa" w:w="2300"/>
          </w:tcPr>
          <w:p>
            <w:pPr>
              <w:spacing w:before="0" w:after="0" w:line="252" w:lineRule="auto"/>
              <w:jc w:val="left"/>
            </w:pPr>
            <w:r>
              <w:rPr>
                <w:rFonts w:ascii="Calibri" w:hAnsi="Calibri"/>
                <w:color w:val="25272A"/>
                <w:sz w:val="16"/>
              </w:rPr>
              <w:t>Chicken, lamb, beef, potato curry</w:t>
            </w:r>
          </w:p>
        </w:tc>
        <w:tc>
          <w:tcPr>
            <w:tcW w:type="dxa" w:w="3560"/>
          </w:tcPr>
          <w:p>
            <w:pPr>
              <w:spacing w:before="0" w:after="0" w:line="252" w:lineRule="auto"/>
              <w:jc w:val="left"/>
            </w:pPr>
            <w:r>
              <w:rPr>
                <w:rFonts w:ascii="Calibri" w:hAnsi="Calibri"/>
                <w:color w:val="25272A"/>
                <w:sz w:val="16"/>
              </w:rPr>
              <w:t>Likely onion-tomato, ginger, garlic, oil/ghee, cumin, coriander, turmeric and garam masala</w:t>
            </w:r>
          </w:p>
        </w:tc>
        <w:tc>
          <w:tcPr>
            <w:tcW w:type="dxa" w:w="2000"/>
          </w:tcPr>
          <w:p>
            <w:pPr>
              <w:spacing w:before="0" w:after="0" w:line="252" w:lineRule="auto"/>
              <w:jc w:val="left"/>
            </w:pPr>
            <w:r>
              <w:rPr>
                <w:rFonts w:ascii="Calibri" w:hAnsi="Calibri"/>
                <w:color w:val="25272A"/>
                <w:sz w:val="16"/>
              </w:rPr>
              <w:t>Possible milk/ghee and tree nuts; High fit</w:t>
            </w:r>
          </w:p>
        </w:tc>
      </w:tr>
      <w:tr>
        <w:trPr>
          <w:cantSplit/>
        </w:trPr>
        <w:tc>
          <w:tcPr>
            <w:tcW w:type="dxa" w:w="1500"/>
            <w:shd w:fill="F3F4F6"/>
          </w:tcPr>
          <w:p>
            <w:pPr>
              <w:spacing w:before="0" w:after="0" w:line="252" w:lineRule="auto"/>
              <w:jc w:val="left"/>
            </w:pPr>
            <w:r>
              <w:rPr>
                <w:rFonts w:ascii="Calibri" w:hAnsi="Calibri"/>
                <w:color w:val="25272A"/>
                <w:sz w:val="16"/>
              </w:rPr>
              <w:t>Masala</w:t>
            </w:r>
          </w:p>
        </w:tc>
        <w:tc>
          <w:tcPr>
            <w:tcW w:type="dxa" w:w="2300"/>
            <w:shd w:fill="F3F4F6"/>
          </w:tcPr>
          <w:p>
            <w:pPr>
              <w:spacing w:before="0" w:after="0" w:line="252" w:lineRule="auto"/>
              <w:jc w:val="left"/>
            </w:pPr>
            <w:r>
              <w:rPr>
                <w:rFonts w:ascii="Calibri" w:hAnsi="Calibri"/>
                <w:color w:val="25272A"/>
                <w:sz w:val="16"/>
              </w:rPr>
              <w:t>Chicken masala; shrimp/fish/vegetable/mushroom/channa masala</w:t>
            </w:r>
          </w:p>
        </w:tc>
        <w:tc>
          <w:tcPr>
            <w:tcW w:type="dxa" w:w="3560"/>
            <w:shd w:fill="F3F4F6"/>
          </w:tcPr>
          <w:p>
            <w:pPr>
              <w:spacing w:before="0" w:after="0" w:line="252" w:lineRule="auto"/>
              <w:jc w:val="left"/>
            </w:pPr>
            <w:r>
              <w:rPr>
                <w:rFonts w:ascii="Calibri" w:hAnsi="Calibri"/>
                <w:color w:val="25272A"/>
                <w:sz w:val="16"/>
              </w:rPr>
              <w:t>Tomato-onion-herb-spice base; channa recipe publicly confirms chickpea and tomato</w:t>
            </w:r>
          </w:p>
        </w:tc>
        <w:tc>
          <w:tcPr>
            <w:tcW w:type="dxa" w:w="2000"/>
            <w:shd w:fill="F3F4F6"/>
          </w:tcPr>
          <w:p>
            <w:pPr>
              <w:spacing w:before="0" w:after="0" w:line="252" w:lineRule="auto"/>
              <w:jc w:val="left"/>
            </w:pPr>
            <w:r>
              <w:rPr>
                <w:rFonts w:ascii="Calibri" w:hAnsi="Calibri"/>
                <w:color w:val="25272A"/>
                <w:sz w:val="16"/>
              </w:rPr>
              <w:t>Likely tree nuts in several recipes; High fit; seafood short-dated</w:t>
            </w:r>
          </w:p>
        </w:tc>
      </w:tr>
      <w:tr>
        <w:trPr>
          <w:cantSplit/>
        </w:trPr>
        <w:tc>
          <w:tcPr>
            <w:tcW w:type="dxa" w:w="1500"/>
          </w:tcPr>
          <w:p>
            <w:pPr>
              <w:spacing w:before="0" w:after="0" w:line="252" w:lineRule="auto"/>
              <w:jc w:val="left"/>
            </w:pPr>
            <w:r>
              <w:rPr>
                <w:rFonts w:ascii="Calibri" w:hAnsi="Calibri"/>
                <w:color w:val="25272A"/>
                <w:sz w:val="16"/>
              </w:rPr>
              <w:t>Korma</w:t>
            </w:r>
          </w:p>
        </w:tc>
        <w:tc>
          <w:tcPr>
            <w:tcW w:type="dxa" w:w="2300"/>
          </w:tcPr>
          <w:p>
            <w:pPr>
              <w:spacing w:before="0" w:after="0" w:line="252" w:lineRule="auto"/>
              <w:jc w:val="left"/>
            </w:pPr>
            <w:r>
              <w:rPr>
                <w:rFonts w:ascii="Calibri" w:hAnsi="Calibri"/>
                <w:color w:val="25272A"/>
                <w:sz w:val="16"/>
              </w:rPr>
              <w:t>Chicken, lamb, beef, vegetable korma</w:t>
            </w:r>
          </w:p>
        </w:tc>
        <w:tc>
          <w:tcPr>
            <w:tcW w:type="dxa" w:w="3560"/>
          </w:tcPr>
          <w:p>
            <w:pPr>
              <w:spacing w:before="0" w:after="0" w:line="252" w:lineRule="auto"/>
              <w:jc w:val="left"/>
            </w:pPr>
            <w:r>
              <w:rPr>
                <w:rFonts w:ascii="Calibri" w:hAnsi="Calibri"/>
                <w:color w:val="25272A"/>
                <w:sz w:val="16"/>
              </w:rPr>
              <w:t>Likely yogurt/cream, nuts, aromatic spices, possibly coconut</w:t>
            </w:r>
          </w:p>
        </w:tc>
        <w:tc>
          <w:tcPr>
            <w:tcW w:type="dxa" w:w="2000"/>
          </w:tcPr>
          <w:p>
            <w:pPr>
              <w:spacing w:before="0" w:after="0" w:line="252" w:lineRule="auto"/>
              <w:jc w:val="left"/>
            </w:pPr>
            <w:r>
              <w:rPr>
                <w:rFonts w:ascii="Calibri" w:hAnsi="Calibri"/>
                <w:color w:val="25272A"/>
                <w:sz w:val="16"/>
              </w:rPr>
              <w:t>Milk + tree nuts; High fit</w:t>
            </w:r>
          </w:p>
        </w:tc>
      </w:tr>
      <w:tr>
        <w:trPr>
          <w:cantSplit/>
        </w:trPr>
        <w:tc>
          <w:tcPr>
            <w:tcW w:type="dxa" w:w="1500"/>
            <w:shd w:fill="F3F4F6"/>
          </w:tcPr>
          <w:p>
            <w:pPr>
              <w:spacing w:before="0" w:after="0" w:line="252" w:lineRule="auto"/>
              <w:jc w:val="left"/>
            </w:pPr>
            <w:r>
              <w:rPr>
                <w:rFonts w:ascii="Calibri" w:hAnsi="Calibri"/>
                <w:color w:val="25272A"/>
                <w:sz w:val="16"/>
              </w:rPr>
              <w:t>Saag</w:t>
            </w:r>
          </w:p>
        </w:tc>
        <w:tc>
          <w:tcPr>
            <w:tcW w:type="dxa" w:w="2300"/>
            <w:shd w:fill="F3F4F6"/>
          </w:tcPr>
          <w:p>
            <w:pPr>
              <w:spacing w:before="0" w:after="0" w:line="252" w:lineRule="auto"/>
              <w:jc w:val="left"/>
            </w:pPr>
            <w:r>
              <w:rPr>
                <w:rFonts w:ascii="Calibri" w:hAnsi="Calibri"/>
                <w:color w:val="25272A"/>
                <w:sz w:val="16"/>
              </w:rPr>
              <w:t>Chicken, lamb, beef, shrimp, fish, paneer, aloo, channa</w:t>
            </w:r>
          </w:p>
        </w:tc>
        <w:tc>
          <w:tcPr>
            <w:tcW w:type="dxa" w:w="3560"/>
            <w:shd w:fill="F3F4F6"/>
          </w:tcPr>
          <w:p>
            <w:pPr>
              <w:spacing w:before="0" w:after="0" w:line="252" w:lineRule="auto"/>
              <w:jc w:val="left"/>
            </w:pPr>
            <w:r>
              <w:rPr>
                <w:rFonts w:ascii="Calibri" w:hAnsi="Calibri"/>
                <w:color w:val="25272A"/>
                <w:sz w:val="16"/>
              </w:rPr>
              <w:t>Spinach/greens with onion, tomato, herbs and spices; Aloo Saag publicly includes cream</w:t>
            </w:r>
          </w:p>
        </w:tc>
        <w:tc>
          <w:tcPr>
            <w:tcW w:type="dxa" w:w="2000"/>
            <w:shd w:fill="F3F4F6"/>
          </w:tcPr>
          <w:p>
            <w:pPr>
              <w:spacing w:before="0" w:after="0" w:line="252" w:lineRule="auto"/>
              <w:jc w:val="left"/>
            </w:pPr>
            <w:r>
              <w:rPr>
                <w:rFonts w:ascii="Calibri" w:hAnsi="Calibri"/>
                <w:color w:val="25272A"/>
                <w:sz w:val="16"/>
              </w:rPr>
              <w:t>Milk possible/likely; seafood short-dated; High fit</w:t>
            </w:r>
          </w:p>
        </w:tc>
      </w:tr>
      <w:tr>
        <w:trPr>
          <w:cantSplit/>
        </w:trPr>
        <w:tc>
          <w:tcPr>
            <w:tcW w:type="dxa" w:w="1500"/>
          </w:tcPr>
          <w:p>
            <w:pPr>
              <w:spacing w:before="0" w:after="0" w:line="252" w:lineRule="auto"/>
              <w:jc w:val="left"/>
            </w:pPr>
            <w:r>
              <w:rPr>
                <w:rFonts w:ascii="Calibri" w:hAnsi="Calibri"/>
                <w:color w:val="25272A"/>
                <w:sz w:val="16"/>
              </w:rPr>
              <w:t>Vindaloo</w:t>
            </w:r>
          </w:p>
        </w:tc>
        <w:tc>
          <w:tcPr>
            <w:tcW w:type="dxa" w:w="2300"/>
          </w:tcPr>
          <w:p>
            <w:pPr>
              <w:spacing w:before="0" w:after="0" w:line="252" w:lineRule="auto"/>
              <w:jc w:val="left"/>
            </w:pPr>
            <w:r>
              <w:rPr>
                <w:rFonts w:ascii="Calibri" w:hAnsi="Calibri"/>
                <w:color w:val="25272A"/>
                <w:sz w:val="16"/>
              </w:rPr>
              <w:t>Chicken, lamb, beef, shrimp, fish</w:t>
            </w:r>
          </w:p>
        </w:tc>
        <w:tc>
          <w:tcPr>
            <w:tcW w:type="dxa" w:w="3560"/>
          </w:tcPr>
          <w:p>
            <w:pPr>
              <w:spacing w:before="0" w:after="0" w:line="252" w:lineRule="auto"/>
              <w:jc w:val="left"/>
            </w:pPr>
            <w:r>
              <w:rPr>
                <w:rFonts w:ascii="Calibri" w:hAnsi="Calibri"/>
                <w:color w:val="25272A"/>
                <w:sz w:val="16"/>
              </w:rPr>
              <w:t>Likely chili-acid-garlic sauce; third-party descriptions suggest cashew/nuts in current recipes</w:t>
            </w:r>
          </w:p>
        </w:tc>
        <w:tc>
          <w:tcPr>
            <w:tcW w:type="dxa" w:w="2000"/>
          </w:tcPr>
          <w:p>
            <w:pPr>
              <w:spacing w:before="0" w:after="0" w:line="252" w:lineRule="auto"/>
              <w:jc w:val="left"/>
            </w:pPr>
            <w:r>
              <w:rPr>
                <w:rFonts w:ascii="Calibri" w:hAnsi="Calibri"/>
                <w:color w:val="25272A"/>
                <w:sz w:val="16"/>
              </w:rPr>
              <w:t>Tree nuts possible; spicy; High fit except seafood</w:t>
            </w:r>
          </w:p>
        </w:tc>
      </w:tr>
      <w:tr>
        <w:trPr>
          <w:cantSplit/>
        </w:trPr>
        <w:tc>
          <w:tcPr>
            <w:tcW w:type="dxa" w:w="1500"/>
            <w:shd w:fill="F3F4F6"/>
          </w:tcPr>
          <w:p>
            <w:pPr>
              <w:spacing w:before="0" w:after="0" w:line="252" w:lineRule="auto"/>
              <w:jc w:val="left"/>
            </w:pPr>
            <w:r>
              <w:rPr>
                <w:rFonts w:ascii="Calibri" w:hAnsi="Calibri"/>
                <w:color w:val="25272A"/>
                <w:sz w:val="16"/>
              </w:rPr>
              <w:t>Makhani / tikka</w:t>
            </w:r>
          </w:p>
        </w:tc>
        <w:tc>
          <w:tcPr>
            <w:tcW w:type="dxa" w:w="2300"/>
            <w:shd w:fill="F3F4F6"/>
          </w:tcPr>
          <w:p>
            <w:pPr>
              <w:spacing w:before="0" w:after="0" w:line="252" w:lineRule="auto"/>
              <w:jc w:val="left"/>
            </w:pPr>
            <w:r>
              <w:rPr>
                <w:rFonts w:ascii="Calibri" w:hAnsi="Calibri"/>
                <w:color w:val="25272A"/>
                <w:sz w:val="16"/>
              </w:rPr>
              <w:t>Butter chicken, chicken/paneer tikka masala, malai kofta</w:t>
            </w:r>
          </w:p>
        </w:tc>
        <w:tc>
          <w:tcPr>
            <w:tcW w:type="dxa" w:w="3560"/>
            <w:shd w:fill="F3F4F6"/>
          </w:tcPr>
          <w:p>
            <w:pPr>
              <w:spacing w:before="0" w:after="0" w:line="252" w:lineRule="auto"/>
              <w:jc w:val="left"/>
            </w:pPr>
            <w:r>
              <w:rPr>
                <w:rFonts w:ascii="Calibri" w:hAnsi="Calibri"/>
                <w:color w:val="25272A"/>
                <w:sz w:val="16"/>
              </w:rPr>
              <w:t>Tomato, cream/butter, aromatic spices and likely cashew; kofta is fried potato-based</w:t>
            </w:r>
          </w:p>
        </w:tc>
        <w:tc>
          <w:tcPr>
            <w:tcW w:type="dxa" w:w="2000"/>
            <w:shd w:fill="F3F4F6"/>
          </w:tcPr>
          <w:p>
            <w:pPr>
              <w:spacing w:before="0" w:after="0" w:line="252" w:lineRule="auto"/>
              <w:jc w:val="left"/>
            </w:pPr>
            <w:r>
              <w:rPr>
                <w:rFonts w:ascii="Calibri" w:hAnsi="Calibri"/>
                <w:color w:val="25272A"/>
                <w:sz w:val="16"/>
              </w:rPr>
              <w:t>Milk + tree nuts; kofta may contain wheat; High fit</w:t>
            </w:r>
          </w:p>
        </w:tc>
      </w:tr>
      <w:tr>
        <w:trPr>
          <w:cantSplit/>
        </w:trPr>
        <w:tc>
          <w:tcPr>
            <w:tcW w:type="dxa" w:w="1500"/>
          </w:tcPr>
          <w:p>
            <w:pPr>
              <w:spacing w:before="0" w:after="0" w:line="252" w:lineRule="auto"/>
              <w:jc w:val="left"/>
            </w:pPr>
            <w:r>
              <w:rPr>
                <w:rFonts w:ascii="Calibri" w:hAnsi="Calibri"/>
                <w:color w:val="25272A"/>
                <w:sz w:val="16"/>
              </w:rPr>
              <w:t>Keema</w:t>
            </w:r>
          </w:p>
        </w:tc>
        <w:tc>
          <w:tcPr>
            <w:tcW w:type="dxa" w:w="2300"/>
          </w:tcPr>
          <w:p>
            <w:pPr>
              <w:spacing w:before="0" w:after="0" w:line="252" w:lineRule="auto"/>
              <w:jc w:val="left"/>
            </w:pPr>
            <w:r>
              <w:rPr>
                <w:rFonts w:ascii="Calibri" w:hAnsi="Calibri"/>
                <w:color w:val="25272A"/>
                <w:sz w:val="16"/>
              </w:rPr>
              <w:t>Chicken/beef keema, keema naan, meat samosa</w:t>
            </w:r>
          </w:p>
        </w:tc>
        <w:tc>
          <w:tcPr>
            <w:tcW w:type="dxa" w:w="3560"/>
          </w:tcPr>
          <w:p>
            <w:pPr>
              <w:spacing w:before="0" w:after="0" w:line="252" w:lineRule="auto"/>
              <w:jc w:val="left"/>
            </w:pPr>
            <w:r>
              <w:rPr>
                <w:rFonts w:ascii="Calibri" w:hAnsi="Calibri"/>
                <w:color w:val="25272A"/>
                <w:sz w:val="16"/>
              </w:rPr>
              <w:t>Ground meat, onion and spices; meat identity conflict in samosa</w:t>
            </w:r>
          </w:p>
        </w:tc>
        <w:tc>
          <w:tcPr>
            <w:tcW w:type="dxa" w:w="2000"/>
          </w:tcPr>
          <w:p>
            <w:pPr>
              <w:spacing w:before="0" w:after="0" w:line="252" w:lineRule="auto"/>
              <w:jc w:val="left"/>
            </w:pPr>
            <w:r>
              <w:rPr>
                <w:rFonts w:ascii="Calibri" w:hAnsi="Calibri"/>
                <w:color w:val="25272A"/>
                <w:sz w:val="16"/>
              </w:rPr>
              <w:t>Wheat in naan/samosa; curry High fit</w:t>
            </w:r>
          </w:p>
        </w:tc>
      </w:tr>
      <w:tr>
        <w:trPr>
          <w:cantSplit/>
        </w:trPr>
        <w:tc>
          <w:tcPr>
            <w:tcW w:type="dxa" w:w="1500"/>
            <w:shd w:fill="F3F4F6"/>
          </w:tcPr>
          <w:p>
            <w:pPr>
              <w:spacing w:before="0" w:after="0" w:line="252" w:lineRule="auto"/>
              <w:jc w:val="left"/>
            </w:pPr>
            <w:r>
              <w:rPr>
                <w:rFonts w:ascii="Calibri" w:hAnsi="Calibri"/>
                <w:color w:val="25272A"/>
                <w:sz w:val="16"/>
              </w:rPr>
              <w:t>Biryani</w:t>
            </w:r>
          </w:p>
        </w:tc>
        <w:tc>
          <w:tcPr>
            <w:tcW w:type="dxa" w:w="2300"/>
            <w:shd w:fill="F3F4F6"/>
          </w:tcPr>
          <w:p>
            <w:pPr>
              <w:spacing w:before="0" w:after="0" w:line="252" w:lineRule="auto"/>
              <w:jc w:val="left"/>
            </w:pPr>
            <w:r>
              <w:rPr>
                <w:rFonts w:ascii="Calibri" w:hAnsi="Calibri"/>
                <w:color w:val="25272A"/>
                <w:sz w:val="16"/>
              </w:rPr>
              <w:t>Chicken, lamb, beef, shrimp, vegetable, Hyderabadi</w:t>
            </w:r>
          </w:p>
        </w:tc>
        <w:tc>
          <w:tcPr>
            <w:tcW w:type="dxa" w:w="3560"/>
            <w:shd w:fill="F3F4F6"/>
          </w:tcPr>
          <w:p>
            <w:pPr>
              <w:spacing w:before="0" w:after="0" w:line="252" w:lineRule="auto"/>
              <w:jc w:val="left"/>
            </w:pPr>
            <w:r>
              <w:rPr>
                <w:rFonts w:ascii="Calibri" w:hAnsi="Calibri"/>
                <w:color w:val="25272A"/>
                <w:sz w:val="16"/>
              </w:rPr>
              <w:t>Basmati rice, spice, onion/herbs and protein/vegetable; possible yogurt/ghee</w:t>
            </w:r>
          </w:p>
        </w:tc>
        <w:tc>
          <w:tcPr>
            <w:tcW w:type="dxa" w:w="2000"/>
            <w:shd w:fill="F3F4F6"/>
          </w:tcPr>
          <w:p>
            <w:pPr>
              <w:spacing w:before="0" w:after="0" w:line="252" w:lineRule="auto"/>
              <w:jc w:val="left"/>
            </w:pPr>
            <w:r>
              <w:rPr>
                <w:rFonts w:ascii="Calibri" w:hAnsi="Calibri"/>
                <w:color w:val="25272A"/>
                <w:sz w:val="16"/>
              </w:rPr>
              <w:t>Rapid cooling critical; milk/nuts possible; shrimp allergen; High fit</w:t>
            </w:r>
          </w:p>
        </w:tc>
      </w:tr>
      <w:tr>
        <w:trPr>
          <w:cantSplit/>
        </w:trPr>
        <w:tc>
          <w:tcPr>
            <w:tcW w:type="dxa" w:w="1500"/>
          </w:tcPr>
          <w:p>
            <w:pPr>
              <w:spacing w:before="0" w:after="0" w:line="252" w:lineRule="auto"/>
              <w:jc w:val="left"/>
            </w:pPr>
            <w:r>
              <w:rPr>
                <w:rFonts w:ascii="Calibri" w:hAnsi="Calibri"/>
                <w:color w:val="25272A"/>
                <w:sz w:val="16"/>
              </w:rPr>
              <w:t>Tandoori / kebab</w:t>
            </w:r>
          </w:p>
        </w:tc>
        <w:tc>
          <w:tcPr>
            <w:tcW w:type="dxa" w:w="2300"/>
          </w:tcPr>
          <w:p>
            <w:pPr>
              <w:spacing w:before="0" w:after="0" w:line="252" w:lineRule="auto"/>
              <w:jc w:val="left"/>
            </w:pPr>
            <w:r>
              <w:rPr>
                <w:rFonts w:ascii="Calibri" w:hAnsi="Calibri"/>
                <w:color w:val="25272A"/>
                <w:sz w:val="16"/>
              </w:rPr>
              <w:t>Paneer, chicken, lamb and shrimp items</w:t>
            </w:r>
          </w:p>
        </w:tc>
        <w:tc>
          <w:tcPr>
            <w:tcW w:type="dxa" w:w="3560"/>
          </w:tcPr>
          <w:p>
            <w:pPr>
              <w:spacing w:before="0" w:after="0" w:line="252" w:lineRule="auto"/>
              <w:jc w:val="left"/>
            </w:pPr>
            <w:r>
              <w:rPr>
                <w:rFonts w:ascii="Calibri" w:hAnsi="Calibri"/>
                <w:color w:val="25272A"/>
                <w:sz w:val="16"/>
              </w:rPr>
              <w:t>Marinated protein roasted in tandoor with onion, pepper and lime; yogurt marinade likely</w:t>
            </w:r>
          </w:p>
        </w:tc>
        <w:tc>
          <w:tcPr>
            <w:tcW w:type="dxa" w:w="2000"/>
          </w:tcPr>
          <w:p>
            <w:pPr>
              <w:spacing w:before="0" w:after="0" w:line="252" w:lineRule="auto"/>
              <w:jc w:val="left"/>
            </w:pPr>
            <w:r>
              <w:rPr>
                <w:rFonts w:ascii="Calibri" w:hAnsi="Calibri"/>
                <w:color w:val="25272A"/>
                <w:sz w:val="16"/>
              </w:rPr>
              <w:t>Milk likely; can dry on reheating; Moderate fit</w:t>
            </w:r>
          </w:p>
        </w:tc>
      </w:tr>
      <w:tr>
        <w:trPr>
          <w:cantSplit/>
        </w:trPr>
        <w:tc>
          <w:tcPr>
            <w:tcW w:type="dxa" w:w="1500"/>
            <w:shd w:fill="F3F4F6"/>
          </w:tcPr>
          <w:p>
            <w:pPr>
              <w:spacing w:before="0" w:after="0" w:line="252" w:lineRule="auto"/>
              <w:jc w:val="left"/>
            </w:pPr>
            <w:r>
              <w:rPr>
                <w:rFonts w:ascii="Calibri" w:hAnsi="Calibri"/>
                <w:color w:val="25272A"/>
                <w:sz w:val="16"/>
              </w:rPr>
              <w:t>Pakoda / bonda / vada</w:t>
            </w:r>
          </w:p>
        </w:tc>
        <w:tc>
          <w:tcPr>
            <w:tcW w:type="dxa" w:w="2300"/>
            <w:shd w:fill="F3F4F6"/>
          </w:tcPr>
          <w:p>
            <w:pPr>
              <w:spacing w:before="0" w:after="0" w:line="252" w:lineRule="auto"/>
              <w:jc w:val="left"/>
            </w:pPr>
            <w:r>
              <w:rPr>
                <w:rFonts w:ascii="Calibri" w:hAnsi="Calibri"/>
                <w:color w:val="25272A"/>
                <w:sz w:val="16"/>
              </w:rPr>
              <w:t>All fritters</w:t>
            </w:r>
          </w:p>
        </w:tc>
        <w:tc>
          <w:tcPr>
            <w:tcW w:type="dxa" w:w="3560"/>
            <w:shd w:fill="F3F4F6"/>
          </w:tcPr>
          <w:p>
            <w:pPr>
              <w:spacing w:before="0" w:after="0" w:line="252" w:lineRule="auto"/>
              <w:jc w:val="left"/>
            </w:pPr>
            <w:r>
              <w:rPr>
                <w:rFonts w:ascii="Calibri" w:hAnsi="Calibri"/>
                <w:color w:val="25272A"/>
                <w:sz w:val="16"/>
              </w:rPr>
              <w:t>Gram/lentil flours, vegetables or protein, spices and shared frying oil</w:t>
            </w:r>
          </w:p>
        </w:tc>
        <w:tc>
          <w:tcPr>
            <w:tcW w:type="dxa" w:w="2000"/>
            <w:shd w:fill="F3F4F6"/>
          </w:tcPr>
          <w:p>
            <w:pPr>
              <w:spacing w:before="0" w:after="0" w:line="252" w:lineRule="auto"/>
              <w:jc w:val="left"/>
            </w:pPr>
            <w:r>
              <w:rPr>
                <w:rFonts w:ascii="Calibri" w:hAnsi="Calibri"/>
                <w:color w:val="25272A"/>
                <w:sz w:val="16"/>
              </w:rPr>
              <w:t>Milk/fish on named items; fryer cross-contact; Low fit</w:t>
            </w:r>
          </w:p>
        </w:tc>
      </w:tr>
      <w:tr>
        <w:trPr>
          <w:cantSplit/>
        </w:trPr>
        <w:tc>
          <w:tcPr>
            <w:tcW w:type="dxa" w:w="1500"/>
          </w:tcPr>
          <w:p>
            <w:pPr>
              <w:spacing w:before="0" w:after="0" w:line="252" w:lineRule="auto"/>
              <w:jc w:val="left"/>
            </w:pPr>
            <w:r>
              <w:rPr>
                <w:rFonts w:ascii="Calibri" w:hAnsi="Calibri"/>
                <w:color w:val="25272A"/>
                <w:sz w:val="16"/>
              </w:rPr>
              <w:t>Samosa / chaat</w:t>
            </w:r>
          </w:p>
        </w:tc>
        <w:tc>
          <w:tcPr>
            <w:tcW w:type="dxa" w:w="2300"/>
          </w:tcPr>
          <w:p>
            <w:pPr>
              <w:spacing w:before="0" w:after="0" w:line="252" w:lineRule="auto"/>
              <w:jc w:val="left"/>
            </w:pPr>
            <w:r>
              <w:rPr>
                <w:rFonts w:ascii="Calibri" w:hAnsi="Calibri"/>
                <w:color w:val="25272A"/>
                <w:sz w:val="16"/>
              </w:rPr>
              <w:t>Meat/vegetable samosa, samosa chaat</w:t>
            </w:r>
          </w:p>
        </w:tc>
        <w:tc>
          <w:tcPr>
            <w:tcW w:type="dxa" w:w="3560"/>
          </w:tcPr>
          <w:p>
            <w:pPr>
              <w:spacing w:before="0" w:after="0" w:line="252" w:lineRule="auto"/>
              <w:jc w:val="left"/>
            </w:pPr>
            <w:r>
              <w:rPr>
                <w:rFonts w:ascii="Calibri" w:hAnsi="Calibri"/>
                <w:color w:val="25272A"/>
                <w:sz w:val="16"/>
              </w:rPr>
              <w:t>Wheat pastry and spiced filling; chaat adds channa, yogurt and chutneys</w:t>
            </w:r>
          </w:p>
        </w:tc>
        <w:tc>
          <w:tcPr>
            <w:tcW w:type="dxa" w:w="2000"/>
          </w:tcPr>
          <w:p>
            <w:pPr>
              <w:spacing w:before="0" w:after="0" w:line="252" w:lineRule="auto"/>
              <w:jc w:val="left"/>
            </w:pPr>
            <w:r>
              <w:rPr>
                <w:rFonts w:ascii="Calibri" w:hAnsi="Calibri"/>
                <w:color w:val="25272A"/>
                <w:sz w:val="16"/>
              </w:rPr>
              <w:t>Wheat + milk; Low fit assembled</w:t>
            </w:r>
          </w:p>
        </w:tc>
      </w:tr>
      <w:tr>
        <w:trPr>
          <w:cantSplit/>
        </w:trPr>
        <w:tc>
          <w:tcPr>
            <w:tcW w:type="dxa" w:w="1500"/>
            <w:shd w:fill="F3F4F6"/>
          </w:tcPr>
          <w:p>
            <w:pPr>
              <w:spacing w:before="0" w:after="0" w:line="252" w:lineRule="auto"/>
              <w:jc w:val="left"/>
            </w:pPr>
            <w:r>
              <w:rPr>
                <w:rFonts w:ascii="Calibri" w:hAnsi="Calibri"/>
                <w:color w:val="25272A"/>
                <w:sz w:val="16"/>
              </w:rPr>
              <w:t>Dosa / idli / uttapam</w:t>
            </w:r>
          </w:p>
        </w:tc>
        <w:tc>
          <w:tcPr>
            <w:tcW w:type="dxa" w:w="2300"/>
            <w:shd w:fill="F3F4F6"/>
          </w:tcPr>
          <w:p>
            <w:pPr>
              <w:spacing w:before="0" w:after="0" w:line="252" w:lineRule="auto"/>
              <w:jc w:val="left"/>
            </w:pPr>
            <w:r>
              <w:rPr>
                <w:rFonts w:ascii="Calibri" w:hAnsi="Calibri"/>
                <w:color w:val="25272A"/>
                <w:sz w:val="16"/>
              </w:rPr>
              <w:t>South Indian crepes and steamed cakes</w:t>
            </w:r>
          </w:p>
        </w:tc>
        <w:tc>
          <w:tcPr>
            <w:tcW w:type="dxa" w:w="3560"/>
            <w:shd w:fill="F3F4F6"/>
          </w:tcPr>
          <w:p>
            <w:pPr>
              <w:spacing w:before="0" w:after="0" w:line="252" w:lineRule="auto"/>
              <w:jc w:val="left"/>
            </w:pPr>
            <w:r>
              <w:rPr>
                <w:rFonts w:ascii="Calibri" w:hAnsi="Calibri"/>
                <w:color w:val="25272A"/>
                <w:sz w:val="16"/>
              </w:rPr>
              <w:t>Rice/lentil batters; rava versions use semolina; cheese and egg variants as named</w:t>
            </w:r>
          </w:p>
        </w:tc>
        <w:tc>
          <w:tcPr>
            <w:tcW w:type="dxa" w:w="2000"/>
            <w:shd w:fill="F3F4F6"/>
          </w:tcPr>
          <w:p>
            <w:pPr>
              <w:spacing w:before="0" w:after="0" w:line="252" w:lineRule="auto"/>
              <w:jc w:val="left"/>
            </w:pPr>
            <w:r>
              <w:rPr>
                <w:rFonts w:ascii="Calibri" w:hAnsi="Calibri"/>
                <w:color w:val="25272A"/>
                <w:sz w:val="16"/>
              </w:rPr>
              <w:t>Wheat in rava; milk/egg as named; Low dosa fit, Moderate idli fit</w:t>
            </w:r>
          </w:p>
        </w:tc>
      </w:tr>
      <w:tr>
        <w:trPr>
          <w:cantSplit/>
        </w:trPr>
        <w:tc>
          <w:tcPr>
            <w:tcW w:type="dxa" w:w="1500"/>
          </w:tcPr>
          <w:p>
            <w:pPr>
              <w:spacing w:before="0" w:after="0" w:line="252" w:lineRule="auto"/>
              <w:jc w:val="left"/>
            </w:pPr>
            <w:r>
              <w:rPr>
                <w:rFonts w:ascii="Calibri" w:hAnsi="Calibri"/>
                <w:color w:val="25272A"/>
                <w:sz w:val="16"/>
              </w:rPr>
              <w:t>Sambar / rasam</w:t>
            </w:r>
          </w:p>
        </w:tc>
        <w:tc>
          <w:tcPr>
            <w:tcW w:type="dxa" w:w="2300"/>
          </w:tcPr>
          <w:p>
            <w:pPr>
              <w:spacing w:before="0" w:after="0" w:line="252" w:lineRule="auto"/>
              <w:jc w:val="left"/>
            </w:pPr>
            <w:r>
              <w:rPr>
                <w:rFonts w:ascii="Calibri" w:hAnsi="Calibri"/>
                <w:color w:val="25272A"/>
                <w:sz w:val="16"/>
              </w:rPr>
              <w:t>Soups and combination plates</w:t>
            </w:r>
          </w:p>
        </w:tc>
        <w:tc>
          <w:tcPr>
            <w:tcW w:type="dxa" w:w="3560"/>
          </w:tcPr>
          <w:p>
            <w:pPr>
              <w:spacing w:before="0" w:after="0" w:line="252" w:lineRule="auto"/>
              <w:jc w:val="left"/>
            </w:pPr>
            <w:r>
              <w:rPr>
                <w:rFonts w:ascii="Calibri" w:hAnsi="Calibri"/>
                <w:color w:val="25272A"/>
                <w:sz w:val="16"/>
              </w:rPr>
              <w:t>Lentil-vegetable sambar; likely tamarind-spice rasam</w:t>
            </w:r>
          </w:p>
        </w:tc>
        <w:tc>
          <w:tcPr>
            <w:tcW w:type="dxa" w:w="2000"/>
          </w:tcPr>
          <w:p>
            <w:pPr>
              <w:spacing w:before="0" w:after="0" w:line="252" w:lineRule="auto"/>
              <w:jc w:val="left"/>
            </w:pPr>
            <w:r>
              <w:rPr>
                <w:rFonts w:ascii="Calibri" w:hAnsi="Calibri"/>
                <w:color w:val="25272A"/>
                <w:sz w:val="16"/>
              </w:rPr>
              <w:t>Verify asafoetida/wheat and chutney allergens; High separated fit</w:t>
            </w:r>
          </w:p>
        </w:tc>
      </w:tr>
      <w:tr>
        <w:trPr>
          <w:cantSplit/>
        </w:trPr>
        <w:tc>
          <w:tcPr>
            <w:tcW w:type="dxa" w:w="1500"/>
            <w:shd w:fill="F3F4F6"/>
          </w:tcPr>
          <w:p>
            <w:pPr>
              <w:spacing w:before="0" w:after="0" w:line="252" w:lineRule="auto"/>
              <w:jc w:val="left"/>
            </w:pPr>
            <w:r>
              <w:rPr>
                <w:rFonts w:ascii="Calibri" w:hAnsi="Calibri"/>
                <w:color w:val="25272A"/>
                <w:sz w:val="16"/>
              </w:rPr>
              <w:t>Bread</w:t>
            </w:r>
          </w:p>
        </w:tc>
        <w:tc>
          <w:tcPr>
            <w:tcW w:type="dxa" w:w="2300"/>
            <w:shd w:fill="F3F4F6"/>
          </w:tcPr>
          <w:p>
            <w:pPr>
              <w:spacing w:before="0" w:after="0" w:line="252" w:lineRule="auto"/>
              <w:jc w:val="left"/>
            </w:pPr>
            <w:r>
              <w:rPr>
                <w:rFonts w:ascii="Calibri" w:hAnsi="Calibri"/>
                <w:color w:val="25272A"/>
                <w:sz w:val="16"/>
              </w:rPr>
              <w:t>Poori, paratha, naan, kulcha, roti, papadam</w:t>
            </w:r>
          </w:p>
        </w:tc>
        <w:tc>
          <w:tcPr>
            <w:tcW w:type="dxa" w:w="3560"/>
            <w:shd w:fill="F3F4F6"/>
          </w:tcPr>
          <w:p>
            <w:pPr>
              <w:spacing w:before="0" w:after="0" w:line="252" w:lineRule="auto"/>
              <w:jc w:val="left"/>
            </w:pPr>
            <w:r>
              <w:rPr>
                <w:rFonts w:ascii="Calibri" w:hAnsi="Calibri"/>
                <w:color w:val="25272A"/>
                <w:sz w:val="16"/>
              </w:rPr>
              <w:t>Wheat breads except likely lentil papadam; dairy/egg/ghee recipe-dependent</w:t>
            </w:r>
          </w:p>
        </w:tc>
        <w:tc>
          <w:tcPr>
            <w:tcW w:type="dxa" w:w="2000"/>
            <w:shd w:fill="F3F4F6"/>
          </w:tcPr>
          <w:p>
            <w:pPr>
              <w:spacing w:before="0" w:after="0" w:line="252" w:lineRule="auto"/>
              <w:jc w:val="left"/>
            </w:pPr>
            <w:r>
              <w:rPr>
                <w:rFonts w:ascii="Calibri" w:hAnsi="Calibri"/>
                <w:color w:val="25272A"/>
                <w:sz w:val="16"/>
              </w:rPr>
              <w:t>Wheat; possible milk/egg; Low chilled, Moderate frozen separately</w:t>
            </w:r>
          </w:p>
        </w:tc>
      </w:tr>
      <w:tr>
        <w:trPr>
          <w:cantSplit/>
        </w:trPr>
        <w:tc>
          <w:tcPr>
            <w:tcW w:type="dxa" w:w="1500"/>
          </w:tcPr>
          <w:p>
            <w:pPr>
              <w:spacing w:before="0" w:after="0" w:line="252" w:lineRule="auto"/>
              <w:jc w:val="left"/>
            </w:pPr>
            <w:r>
              <w:rPr>
                <w:rFonts w:ascii="Calibri" w:hAnsi="Calibri"/>
                <w:color w:val="25272A"/>
                <w:sz w:val="16"/>
              </w:rPr>
              <w:t>Cold sides</w:t>
            </w:r>
          </w:p>
        </w:tc>
        <w:tc>
          <w:tcPr>
            <w:tcW w:type="dxa" w:w="2300"/>
          </w:tcPr>
          <w:p>
            <w:pPr>
              <w:spacing w:before="0" w:after="0" w:line="252" w:lineRule="auto"/>
              <w:jc w:val="left"/>
            </w:pPr>
            <w:r>
              <w:rPr>
                <w:rFonts w:ascii="Calibri" w:hAnsi="Calibri"/>
                <w:color w:val="25272A"/>
                <w:sz w:val="16"/>
              </w:rPr>
              <w:t>Raita, yogurt, salad, pickle, onion/chili, chutney</w:t>
            </w:r>
          </w:p>
        </w:tc>
        <w:tc>
          <w:tcPr>
            <w:tcW w:type="dxa" w:w="3560"/>
          </w:tcPr>
          <w:p>
            <w:pPr>
              <w:spacing w:before="0" w:after="0" w:line="252" w:lineRule="auto"/>
              <w:jc w:val="left"/>
            </w:pPr>
            <w:r>
              <w:rPr>
                <w:rFonts w:ascii="Calibri" w:hAnsi="Calibri"/>
                <w:color w:val="25272A"/>
                <w:sz w:val="16"/>
              </w:rPr>
              <w:t>Serve in separate cold cups</w:t>
            </w:r>
          </w:p>
        </w:tc>
        <w:tc>
          <w:tcPr>
            <w:tcW w:type="dxa" w:w="2000"/>
          </w:tcPr>
          <w:p>
            <w:pPr>
              <w:spacing w:before="0" w:after="0" w:line="252" w:lineRule="auto"/>
              <w:jc w:val="left"/>
            </w:pPr>
            <w:r>
              <w:rPr>
                <w:rFonts w:ascii="Calibri" w:hAnsi="Calibri"/>
                <w:color w:val="25272A"/>
                <w:sz w:val="16"/>
              </w:rPr>
              <w:t>Milk, dressing egg/milk, possible peanuts/tree nuts; Moderate</w:t>
            </w:r>
          </w:p>
        </w:tc>
      </w:tr>
      <w:tr>
        <w:trPr>
          <w:cantSplit/>
        </w:trPr>
        <w:tc>
          <w:tcPr>
            <w:tcW w:type="dxa" w:w="1500"/>
            <w:shd w:fill="F3F4F6"/>
          </w:tcPr>
          <w:p>
            <w:pPr>
              <w:spacing w:before="0" w:after="0" w:line="252" w:lineRule="auto"/>
              <w:jc w:val="left"/>
            </w:pPr>
            <w:r>
              <w:rPr>
                <w:rFonts w:ascii="Calibri" w:hAnsi="Calibri"/>
                <w:color w:val="25272A"/>
                <w:sz w:val="16"/>
              </w:rPr>
              <w:t>Lassi / milk drinks</w:t>
            </w:r>
          </w:p>
        </w:tc>
        <w:tc>
          <w:tcPr>
            <w:tcW w:type="dxa" w:w="2300"/>
            <w:shd w:fill="F3F4F6"/>
          </w:tcPr>
          <w:p>
            <w:pPr>
              <w:spacing w:before="0" w:after="0" w:line="252" w:lineRule="auto"/>
              <w:jc w:val="left"/>
            </w:pPr>
            <w:r>
              <w:rPr>
                <w:rFonts w:ascii="Calibri" w:hAnsi="Calibri"/>
                <w:color w:val="25272A"/>
                <w:sz w:val="16"/>
              </w:rPr>
              <w:t>Four lassis and milk-style tea/coffee</w:t>
            </w:r>
          </w:p>
        </w:tc>
        <w:tc>
          <w:tcPr>
            <w:tcW w:type="dxa" w:w="3560"/>
            <w:shd w:fill="F3F4F6"/>
          </w:tcPr>
          <w:p>
            <w:pPr>
              <w:spacing w:before="0" w:after="0" w:line="252" w:lineRule="auto"/>
              <w:jc w:val="left"/>
            </w:pPr>
            <w:r>
              <w:rPr>
                <w:rFonts w:ascii="Calibri" w:hAnsi="Calibri"/>
                <w:color w:val="25272A"/>
                <w:sz w:val="16"/>
              </w:rPr>
              <w:t>Yogurt or milk with fruit/flavorings</w:t>
            </w:r>
          </w:p>
        </w:tc>
        <w:tc>
          <w:tcPr>
            <w:tcW w:type="dxa" w:w="2000"/>
            <w:shd w:fill="F3F4F6"/>
          </w:tcPr>
          <w:p>
            <w:pPr>
              <w:spacing w:before="0" w:after="0" w:line="252" w:lineRule="auto"/>
              <w:jc w:val="left"/>
            </w:pPr>
            <w:r>
              <w:rPr>
                <w:rFonts w:ascii="Calibri" w:hAnsi="Calibri"/>
                <w:color w:val="25272A"/>
                <w:sz w:val="16"/>
              </w:rPr>
              <w:t>Milk; cold-only</w:t>
            </w:r>
          </w:p>
        </w:tc>
      </w:tr>
      <w:tr>
        <w:trPr>
          <w:cantSplit/>
        </w:trPr>
        <w:tc>
          <w:tcPr>
            <w:tcW w:type="dxa" w:w="1500"/>
          </w:tcPr>
          <w:p>
            <w:pPr>
              <w:spacing w:before="0" w:after="0" w:line="252" w:lineRule="auto"/>
              <w:jc w:val="left"/>
            </w:pPr>
            <w:r>
              <w:rPr>
                <w:rFonts w:ascii="Calibri" w:hAnsi="Calibri"/>
                <w:color w:val="25272A"/>
                <w:sz w:val="16"/>
              </w:rPr>
              <w:t>Desserts</w:t>
            </w:r>
          </w:p>
        </w:tc>
        <w:tc>
          <w:tcPr>
            <w:tcW w:type="dxa" w:w="2300"/>
          </w:tcPr>
          <w:p>
            <w:pPr>
              <w:spacing w:before="0" w:after="0" w:line="252" w:lineRule="auto"/>
              <w:jc w:val="left"/>
            </w:pPr>
            <w:r>
              <w:rPr>
                <w:rFonts w:ascii="Calibri" w:hAnsi="Calibri"/>
                <w:color w:val="25272A"/>
                <w:sz w:val="16"/>
              </w:rPr>
              <w:t>Kulfi, gulab jamun, kheer</w:t>
            </w:r>
          </w:p>
        </w:tc>
        <w:tc>
          <w:tcPr>
            <w:tcW w:type="dxa" w:w="3560"/>
          </w:tcPr>
          <w:p>
            <w:pPr>
              <w:spacing w:before="0" w:after="0" w:line="252" w:lineRule="auto"/>
              <w:jc w:val="left"/>
            </w:pPr>
            <w:r>
              <w:rPr>
                <w:rFonts w:ascii="Calibri" w:hAnsi="Calibri"/>
                <w:color w:val="25272A"/>
                <w:sz w:val="16"/>
              </w:rPr>
              <w:t>Milk-forward desserts; nuts common; gulab jamun likely milk solids/wheat</w:t>
            </w:r>
          </w:p>
        </w:tc>
        <w:tc>
          <w:tcPr>
            <w:tcW w:type="dxa" w:w="2000"/>
          </w:tcPr>
          <w:p>
            <w:pPr>
              <w:spacing w:before="0" w:after="0" w:line="252" w:lineRule="auto"/>
              <w:jc w:val="left"/>
            </w:pPr>
            <w:r>
              <w:rPr>
                <w:rFonts w:ascii="Calibri" w:hAnsi="Calibri"/>
                <w:color w:val="25272A"/>
                <w:sz w:val="16"/>
              </w:rPr>
              <w:t>Milk, tree nuts, likely wheat; separate/frozen</w:t>
            </w:r>
          </w:p>
        </w:tc>
      </w:tr>
    </w:tbl>
    <w:p>
      <w:pPr>
        <w:spacing w:after="20"/>
      </w:pPr>
    </w:p>
    <w:p>
      <w:pPr>
        <w:pStyle w:val="SourceNote"/>
      </w:pPr>
      <w:r>
        <w:rPr>
          <w:rFonts w:ascii="Calibri" w:hAnsi="Calibri"/>
          <w:i/>
          <w:color w:val="5F6368"/>
          <w:sz w:val="17"/>
        </w:rPr>
        <w:t>Major allergen framework: milk, egg, fish, crustacean shellfish, qualifying tree nuts, peanuts, wheat, soy and sesame. [6]</w:t>
      </w:r>
    </w:p>
    <w:p>
      <w:pPr>
        <w:pStyle w:val="Heading2"/>
        <w:keepNext/>
      </w:pPr>
      <w:r>
        <w:t>Eight-component production architecture</w:t>
      </w:r>
    </w:p>
    <w:p>
      <w:pPr>
        <w:pStyle w:val="ListBullet"/>
        <w:spacing w:after="80" w:line="290" w:lineRule="auto"/>
        <w:ind w:left="540" w:hanging="279"/>
      </w:pPr>
      <w:r>
        <w:rPr>
          <w:rFonts w:ascii="Calibri" w:hAnsi="Calibri"/>
          <w:color w:val="25272A"/>
          <w:sz w:val="21"/>
        </w:rPr>
        <w:t>House curry base</w:t>
      </w:r>
    </w:p>
    <w:p>
      <w:pPr>
        <w:pStyle w:val="ListBullet"/>
        <w:spacing w:after="80" w:line="290" w:lineRule="auto"/>
        <w:ind w:left="540" w:hanging="279"/>
      </w:pPr>
      <w:r>
        <w:rPr>
          <w:rFonts w:ascii="Calibri" w:hAnsi="Calibri"/>
          <w:color w:val="25272A"/>
          <w:sz w:val="21"/>
        </w:rPr>
        <w:t>Nut-tomato masala base</w:t>
      </w:r>
    </w:p>
    <w:p>
      <w:pPr>
        <w:pStyle w:val="ListBullet"/>
        <w:spacing w:after="80" w:line="290" w:lineRule="auto"/>
        <w:ind w:left="540" w:hanging="279"/>
      </w:pPr>
      <w:r>
        <w:rPr>
          <w:rFonts w:ascii="Calibri" w:hAnsi="Calibri"/>
          <w:color w:val="25272A"/>
          <w:sz w:val="21"/>
        </w:rPr>
        <w:t>Korma base</w:t>
      </w:r>
    </w:p>
    <w:p>
      <w:pPr>
        <w:pStyle w:val="ListBullet"/>
        <w:spacing w:after="80" w:line="290" w:lineRule="auto"/>
        <w:ind w:left="540" w:hanging="279"/>
      </w:pPr>
      <w:r>
        <w:rPr>
          <w:rFonts w:ascii="Calibri" w:hAnsi="Calibri"/>
          <w:color w:val="25272A"/>
          <w:sz w:val="21"/>
        </w:rPr>
        <w:t>Saag base</w:t>
      </w:r>
    </w:p>
    <w:p>
      <w:pPr>
        <w:pStyle w:val="ListBullet"/>
        <w:spacing w:after="80" w:line="290" w:lineRule="auto"/>
        <w:ind w:left="540" w:hanging="279"/>
      </w:pPr>
      <w:r>
        <w:rPr>
          <w:rFonts w:ascii="Calibri" w:hAnsi="Calibri"/>
          <w:color w:val="25272A"/>
          <w:sz w:val="21"/>
        </w:rPr>
        <w:t>Vindaloo base</w:t>
      </w:r>
    </w:p>
    <w:p>
      <w:pPr>
        <w:pStyle w:val="ListBullet"/>
        <w:spacing w:after="80" w:line="290" w:lineRule="auto"/>
        <w:ind w:left="540" w:hanging="279"/>
      </w:pPr>
      <w:r>
        <w:rPr>
          <w:rFonts w:ascii="Calibri" w:hAnsi="Calibri"/>
          <w:color w:val="25272A"/>
          <w:sz w:val="21"/>
        </w:rPr>
        <w:t>Makhani / tikka-masala base</w:t>
      </w:r>
    </w:p>
    <w:p>
      <w:pPr>
        <w:pStyle w:val="ListBullet"/>
        <w:spacing w:after="80" w:line="290" w:lineRule="auto"/>
        <w:ind w:left="540" w:hanging="279"/>
      </w:pPr>
      <w:r>
        <w:rPr>
          <w:rFonts w:ascii="Calibri" w:hAnsi="Calibri"/>
          <w:color w:val="25272A"/>
          <w:sz w:val="21"/>
        </w:rPr>
        <w:t>Dal and channa line</w:t>
      </w:r>
    </w:p>
    <w:p>
      <w:pPr>
        <w:pStyle w:val="ListBullet"/>
        <w:spacing w:after="80" w:line="290" w:lineRule="auto"/>
        <w:ind w:left="540" w:hanging="279"/>
      </w:pPr>
      <w:r>
        <w:rPr>
          <w:rFonts w:ascii="Calibri" w:hAnsi="Calibri"/>
          <w:color w:val="25272A"/>
          <w:sz w:val="21"/>
        </w:rPr>
        <w:t>Biryani base plus tandoori marinade</w:t>
      </w:r>
    </w:p>
    <w:p>
      <w:pPr>
        <w:spacing w:before="0"/>
      </w:pPr>
      <w:r>
        <w:rPr>
          <w:rFonts w:ascii="Calibri" w:hAnsi="Calibri"/>
          <w:i w:val="0"/>
          <w:color w:val="25272A"/>
        </w:rPr>
        <w:t>This architecture supports paired vegetarian and meat SKUs while keeping batch count manageable. Vegetarian and meat production still need separate, clearly labeled utensils, storage and production sequencing. Nut-containing and nut-free recipes require deliberate controls; the business should not claim a nut-free kitchen.</w:t>
      </w:r>
    </w:p>
    <w:p>
      <w:pPr>
        <w:pStyle w:val="Heading2"/>
        <w:keepNext/>
      </w:pPr>
      <w:r>
        <w:t>What belongs in meal prep—and what does not</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120"/>
        <w:gridCol w:w="3120"/>
        <w:gridCol w:w="3120"/>
      </w:tblGrid>
      <w:tr>
        <w:trPr>
          <w:tblHeader w:val="true"/>
          <w:cantSplit/>
        </w:trPr>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Launch core</w:t>
            </w:r>
          </w:p>
        </w:tc>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Conditional / premium</w:t>
            </w:r>
          </w:p>
        </w:tc>
        <w:tc>
          <w:tcPr>
            <w:tcW w:type="dxa" w:w="3120"/>
            <w:tcMar>
              <w:top w:w="90" w:type="dxa"/>
              <w:start w:w="120" w:type="dxa"/>
              <w:bottom w:w="90" w:type="dxa"/>
              <w:end w:w="120" w:type="dxa"/>
            </w:tcMar>
            <w:vAlign w:val="center"/>
            <w:shd w:fill="742733"/>
          </w:tcPr>
          <w:p>
            <w:pPr>
              <w:spacing w:before="0" w:after="0"/>
              <w:jc w:val="center"/>
            </w:pPr>
            <w:r>
              <w:rPr>
                <w:rFonts w:ascii="Calibri" w:hAnsi="Calibri"/>
                <w:b/>
                <w:color w:val="FFFFFF"/>
                <w:sz w:val="17"/>
              </w:rPr>
              <w:t>Same-day add-on only</w:t>
            </w:r>
          </w:p>
        </w:tc>
      </w:tr>
      <w:tr>
        <w:trPr>
          <w:cantSplit/>
        </w:trPr>
        <w:tc>
          <w:tcPr>
            <w:tcW w:type="dxa" w:w="3120"/>
          </w:tcPr>
          <w:p>
            <w:pPr>
              <w:spacing w:before="0" w:after="0" w:line="252" w:lineRule="auto"/>
              <w:jc w:val="left"/>
            </w:pPr>
            <w:r>
              <w:rPr>
                <w:rFonts w:ascii="Calibri" w:hAnsi="Calibri"/>
                <w:color w:val="25272A"/>
                <w:sz w:val="17"/>
              </w:rPr>
              <w:t>Dal, channa, aloo gobi, baingan bharta, vegetable masala/korma, paneer in sauce, curries, saag, vindaloo, keema, non-seafood biryani</w:t>
            </w:r>
          </w:p>
        </w:tc>
        <w:tc>
          <w:tcPr>
            <w:tcW w:type="dxa" w:w="3120"/>
          </w:tcPr>
          <w:p>
            <w:pPr>
              <w:spacing w:before="0" w:after="0" w:line="252" w:lineRule="auto"/>
              <w:jc w:val="left"/>
            </w:pPr>
            <w:r>
              <w:rPr>
                <w:rFonts w:ascii="Calibri" w:hAnsi="Calibri"/>
                <w:color w:val="25272A"/>
                <w:sz w:val="17"/>
              </w:rPr>
              <w:t>Tandoori chicken/kebabs with sauce; mushrooms; seafood; cream/coconut sauces after freeze-thaw testing; idli packed separately</w:t>
            </w:r>
          </w:p>
        </w:tc>
        <w:tc>
          <w:tcPr>
            <w:tcW w:type="dxa" w:w="3120"/>
          </w:tcPr>
          <w:p>
            <w:pPr>
              <w:spacing w:before="0" w:after="0" w:line="252" w:lineRule="auto"/>
              <w:jc w:val="left"/>
            </w:pPr>
            <w:r>
              <w:rPr>
                <w:rFonts w:ascii="Calibri" w:hAnsi="Calibri"/>
                <w:color w:val="25272A"/>
                <w:sz w:val="17"/>
              </w:rPr>
              <w:t>Pakoda, samosa, bonda, vada, fish fry, dosa, uttapam, poori, assembled chaat, dressed salad and most fresh breads</w:t>
            </w:r>
          </w:p>
        </w:tc>
      </w:tr>
    </w:tbl>
    <w:p>
      <w:pPr>
        <w:spacing w:after="20"/>
      </w:pPr>
    </w:p>
    <w:p>
      <w:r>
        <w:br w:type="page"/>
      </w:r>
    </w:p>
    <w:p>
      <w:pPr>
        <w:pStyle w:val="Heading1"/>
        <w:keepNext/>
      </w:pPr>
      <w:r>
        <w:t>3. New meal-prep product line</w:t>
      </w:r>
    </w:p>
    <w:tbl>
      <w:tblPr>
        <w:tblW w:type="dxa" w:w="9360"/>
        <w:jc w:val="left"/>
        <w:tblLayout w:type="fixed"/>
        <w:tblLook w:firstColumn="1" w:firstRow="1" w:lastColumn="0" w:lastRow="0" w:noHBand="0" w:noVBand="1" w:val="04A0"/>
        <w:tblInd w:w="120" w:type="dxa"/>
        <w:tblBorders>
          <w:top w:val="single" w:sz="10" w:space="0" w:color="C88A28"/>
          <w:left w:val="single" w:sz="10" w:space="0" w:color="C88A28"/>
          <w:bottom w:val="single" w:sz="10" w:space="0" w:color="C88A28"/>
          <w:right w:val="single" w:sz="10" w:space="0" w:color="C88A28"/>
          <w:insideH w:val="single" w:sz="10" w:space="0" w:color="C88A28"/>
          <w:insideV w:val="single" w:sz="10" w:space="0" w:color="C88A28"/>
        </w:tblBorders>
      </w:tblPr>
      <w:tblGrid>
        <w:gridCol w:w="9360"/>
      </w:tblGrid>
      <w:tr>
        <w:trPr>
          <w:tblHeader w:val="true"/>
        </w:trPr>
        <w:tc>
          <w:tcPr>
            <w:tcW w:type="dxa" w:w="9360"/>
            <w:tcMar>
              <w:top w:w="90" w:type="dxa"/>
              <w:start w:w="120" w:type="dxa"/>
              <w:bottom w:w="90" w:type="dxa"/>
              <w:end w:w="120" w:type="dxa"/>
            </w:tcMar>
            <w:vAlign w:val="center"/>
            <w:shd w:fill="F8F0DF"/>
          </w:tcPr>
          <w:p>
            <w:pPr>
              <w:spacing w:after="60"/>
            </w:pPr>
            <w:r>
              <w:rPr>
                <w:rFonts w:ascii="Calibri" w:hAnsi="Calibri"/>
                <w:b/>
                <w:color w:val="501923"/>
                <w:sz w:val="22"/>
              </w:rPr>
              <w:t>PROPOSED CUSTOMER-FACING NAME</w:t>
            </w:r>
          </w:p>
          <w:p>
            <w:pPr>
              <w:spacing w:after="0" w:line="276" w:lineRule="auto"/>
            </w:pPr>
            <w:r>
              <w:rPr>
                <w:rFonts w:ascii="Calibri" w:hAnsi="Calibri"/>
                <w:color w:val="25272A"/>
                <w:sz w:val="21"/>
              </w:rPr>
              <w:t>Maharajah Weekly — Royal Indian Meal Prep. One brand, two separate menus: Vegetarian and Nonvegetarian. Plans differ by weekly quantity, not by lower food quality.</w:t>
            </w:r>
          </w:p>
        </w:tc>
      </w:tr>
    </w:tbl>
    <w:p>
      <w:pPr>
        <w:spacing w:after="20"/>
      </w:pPr>
    </w:p>
    <w:p>
      <w:pPr>
        <w:pStyle w:val="Heading2"/>
        <w:keepNext/>
      </w:pPr>
      <w:r>
        <w:t>Base product specification</w:t>
      </w:r>
    </w:p>
    <w:p>
      <w:pPr>
        <w:pStyle w:val="ListBullet"/>
        <w:spacing w:after="80" w:line="290" w:lineRule="auto"/>
        <w:ind w:left="540" w:hanging="279"/>
      </w:pPr>
      <w:r>
        <w:rPr>
          <w:rFonts w:ascii="Calibri" w:hAnsi="Calibri"/>
          <w:color w:val="25272A"/>
          <w:sz w:val="21"/>
        </w:rPr>
        <w:t>One 14–18 oz complete meal in a freezer-safe, tamper-evident tray.</w:t>
      </w:r>
    </w:p>
    <w:p>
      <w:pPr>
        <w:pStyle w:val="ListBullet"/>
        <w:spacing w:after="80" w:line="290" w:lineRule="auto"/>
        <w:ind w:left="540" w:hanging="279"/>
      </w:pPr>
      <w:r>
        <w:rPr>
          <w:rFonts w:ascii="Calibri" w:hAnsi="Calibri"/>
          <w:color w:val="25272A"/>
          <w:sz w:val="21"/>
        </w:rPr>
        <w:t>Measured protein-bearing component, vegetables and a controlled serving of basmati rice or two rotis.</w:t>
      </w:r>
    </w:p>
    <w:p>
      <w:pPr>
        <w:pStyle w:val="ListBullet"/>
        <w:spacing w:after="80" w:line="290" w:lineRule="auto"/>
        <w:ind w:left="540" w:hanging="279"/>
      </w:pPr>
      <w:r>
        <w:rPr>
          <w:rFonts w:ascii="Calibri" w:hAnsi="Calibri"/>
          <w:color w:val="25272A"/>
          <w:sz w:val="21"/>
        </w:rPr>
        <w:t>Design target of roughly 400–650 calories for core meals; no calorie or protein claim until each standardized recipe is analyzed.</w:t>
      </w:r>
    </w:p>
    <w:p>
      <w:pPr>
        <w:pStyle w:val="ListBullet"/>
        <w:spacing w:after="80" w:line="290" w:lineRule="auto"/>
        <w:ind w:left="540" w:hanging="279"/>
      </w:pPr>
      <w:r>
        <w:rPr>
          <w:rFonts w:ascii="Calibri" w:hAnsi="Calibri"/>
          <w:color w:val="25272A"/>
          <w:sz w:val="21"/>
        </w:rPr>
        <w:t>One default spice profile at pilot, with a separate hot chutney option; avoid custom batch fragmentation.</w:t>
      </w:r>
    </w:p>
    <w:p>
      <w:pPr>
        <w:pStyle w:val="ListBullet"/>
        <w:spacing w:after="80" w:line="290" w:lineRule="auto"/>
        <w:ind w:left="540" w:hanging="279"/>
      </w:pPr>
      <w:r>
        <w:rPr>
          <w:rFonts w:ascii="Calibri" w:hAnsi="Calibri"/>
          <w:color w:val="25272A"/>
          <w:sz w:val="21"/>
        </w:rPr>
        <w:t>Every label carries full ingredients, major allergens, net quantity, lot code, pack/use-by dates, cold-storage and reheating instructions.</w:t>
      </w:r>
    </w:p>
    <w:p>
      <w:pPr>
        <w:pStyle w:val="ListBullet"/>
        <w:spacing w:after="80" w:line="290" w:lineRule="auto"/>
        <w:ind w:left="540" w:hanging="279"/>
      </w:pPr>
      <w:r>
        <w:rPr>
          <w:rFonts w:ascii="Calibri" w:hAnsi="Calibri"/>
          <w:color w:val="25272A"/>
          <w:sz w:val="21"/>
        </w:rPr>
        <w:t>Fresh 4 + Frozen remainder or two weekly drops; do not market a seven-day refrigerator life without validation.</w:t>
      </w:r>
    </w:p>
    <w:p>
      <w:pPr>
        <w:pStyle w:val="Heading2"/>
        <w:keepNext/>
      </w:pPr>
      <w:r>
        <w:t>Three vegetarian tiers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700"/>
        <w:gridCol w:w="800"/>
        <w:gridCol w:w="1500"/>
        <w:gridCol w:w="1300"/>
        <w:gridCol w:w="4060"/>
      </w:tblGrid>
      <w:tr>
        <w:trPr>
          <w:tblHeader w:val="true"/>
          <w:cantSplit/>
        </w:trPr>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Plan</w:t>
            </w:r>
          </w:p>
        </w:tc>
        <w:tc>
          <w:tcPr>
            <w:tcW w:type="dxa" w:w="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Meals</w:t>
            </w:r>
          </w:p>
        </w:tc>
        <w:tc>
          <w:tcPr>
            <w:tcW w:type="dxa" w:w="1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Weekly price</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Per meal</w:t>
            </w:r>
          </w:p>
        </w:tc>
        <w:tc>
          <w:tcPr>
            <w:tcW w:type="dxa" w:w="406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Promise</w:t>
            </w:r>
          </w:p>
        </w:tc>
      </w:tr>
      <w:tr>
        <w:trPr>
          <w:cantSplit/>
        </w:trPr>
        <w:tc>
          <w:tcPr>
            <w:tcW w:type="dxa" w:w="1700"/>
          </w:tcPr>
          <w:p>
            <w:pPr>
              <w:spacing w:before="0" w:after="0" w:line="252" w:lineRule="auto"/>
              <w:jc w:val="left"/>
            </w:pPr>
            <w:r>
              <w:rPr>
                <w:rFonts w:ascii="Calibri" w:hAnsi="Calibri"/>
                <w:color w:val="25272A"/>
                <w:sz w:val="18"/>
              </w:rPr>
              <w:t>5-Day Starter</w:t>
            </w:r>
          </w:p>
        </w:tc>
        <w:tc>
          <w:tcPr>
            <w:tcW w:type="dxa" w:w="800"/>
          </w:tcPr>
          <w:p>
            <w:pPr>
              <w:spacing w:before="0" w:after="0" w:line="252" w:lineRule="auto"/>
              <w:jc w:val="center"/>
            </w:pPr>
            <w:r>
              <w:rPr>
                <w:rFonts w:ascii="Calibri" w:hAnsi="Calibri"/>
                <w:color w:val="25272A"/>
                <w:sz w:val="18"/>
              </w:rPr>
              <w:t>5</w:t>
            </w:r>
          </w:p>
        </w:tc>
        <w:tc>
          <w:tcPr>
            <w:tcW w:type="dxa" w:w="1500"/>
          </w:tcPr>
          <w:p>
            <w:pPr>
              <w:spacing w:before="0" w:after="0" w:line="252" w:lineRule="auto"/>
              <w:jc w:val="center"/>
            </w:pPr>
            <w:r>
              <w:rPr>
                <w:rFonts w:ascii="Calibri" w:hAnsi="Calibri"/>
                <w:color w:val="25272A"/>
                <w:sz w:val="18"/>
              </w:rPr>
              <w:t>$59.95</w:t>
            </w:r>
          </w:p>
        </w:tc>
        <w:tc>
          <w:tcPr>
            <w:tcW w:type="dxa" w:w="1300"/>
          </w:tcPr>
          <w:p>
            <w:pPr>
              <w:spacing w:before="0" w:after="0" w:line="252" w:lineRule="auto"/>
              <w:jc w:val="center"/>
            </w:pPr>
            <w:r>
              <w:rPr>
                <w:rFonts w:ascii="Calibri" w:hAnsi="Calibri"/>
                <w:color w:val="25272A"/>
                <w:sz w:val="18"/>
              </w:rPr>
              <w:t>$11.99</w:t>
            </w:r>
          </w:p>
        </w:tc>
        <w:tc>
          <w:tcPr>
            <w:tcW w:type="dxa" w:w="4060"/>
          </w:tcPr>
          <w:p>
            <w:pPr>
              <w:spacing w:before="0" w:after="0" w:line="252" w:lineRule="auto"/>
              <w:jc w:val="left"/>
            </w:pPr>
            <w:r>
              <w:rPr>
                <w:rFonts w:ascii="Calibri" w:hAnsi="Calibri"/>
                <w:color w:val="25272A"/>
                <w:sz w:val="18"/>
              </w:rPr>
              <w:t>Low-commitment trial; choose any five current-week vegetarian meals</w:t>
            </w:r>
          </w:p>
        </w:tc>
      </w:tr>
      <w:tr>
        <w:trPr>
          <w:cantSplit/>
        </w:trPr>
        <w:tc>
          <w:tcPr>
            <w:tcW w:type="dxa" w:w="1700"/>
            <w:shd w:fill="F3F4F6"/>
          </w:tcPr>
          <w:p>
            <w:pPr>
              <w:spacing w:before="0" w:after="0" w:line="252" w:lineRule="auto"/>
              <w:jc w:val="left"/>
            </w:pPr>
            <w:r>
              <w:rPr>
                <w:rFonts w:ascii="Calibri" w:hAnsi="Calibri"/>
                <w:color w:val="25272A"/>
                <w:sz w:val="18"/>
              </w:rPr>
              <w:t>10-Meal Routine</w:t>
            </w:r>
          </w:p>
        </w:tc>
        <w:tc>
          <w:tcPr>
            <w:tcW w:type="dxa" w:w="800"/>
            <w:shd w:fill="F3F4F6"/>
          </w:tcPr>
          <w:p>
            <w:pPr>
              <w:spacing w:before="0" w:after="0" w:line="252" w:lineRule="auto"/>
              <w:jc w:val="center"/>
            </w:pPr>
            <w:r>
              <w:rPr>
                <w:rFonts w:ascii="Calibri" w:hAnsi="Calibri"/>
                <w:color w:val="25272A"/>
                <w:sz w:val="18"/>
              </w:rPr>
              <w:t>10</w:t>
            </w:r>
          </w:p>
        </w:tc>
        <w:tc>
          <w:tcPr>
            <w:tcW w:type="dxa" w:w="1500"/>
            <w:shd w:fill="F3F4F6"/>
          </w:tcPr>
          <w:p>
            <w:pPr>
              <w:spacing w:before="0" w:after="0" w:line="252" w:lineRule="auto"/>
              <w:jc w:val="center"/>
            </w:pPr>
            <w:r>
              <w:rPr>
                <w:rFonts w:ascii="Calibri" w:hAnsi="Calibri"/>
                <w:color w:val="25272A"/>
                <w:sz w:val="18"/>
              </w:rPr>
              <w:t>$109.90</w:t>
            </w:r>
          </w:p>
        </w:tc>
        <w:tc>
          <w:tcPr>
            <w:tcW w:type="dxa" w:w="1300"/>
            <w:shd w:fill="F3F4F6"/>
          </w:tcPr>
          <w:p>
            <w:pPr>
              <w:spacing w:before="0" w:after="0" w:line="252" w:lineRule="auto"/>
              <w:jc w:val="center"/>
            </w:pPr>
            <w:r>
              <w:rPr>
                <w:rFonts w:ascii="Calibri" w:hAnsi="Calibri"/>
                <w:color w:val="25272A"/>
                <w:sz w:val="18"/>
              </w:rPr>
              <w:t>$10.99</w:t>
            </w:r>
          </w:p>
        </w:tc>
        <w:tc>
          <w:tcPr>
            <w:tcW w:type="dxa" w:w="4060"/>
            <w:shd w:fill="F3F4F6"/>
          </w:tcPr>
          <w:p>
            <w:pPr>
              <w:spacing w:before="0" w:after="0" w:line="252" w:lineRule="auto"/>
              <w:jc w:val="left"/>
            </w:pPr>
            <w:r>
              <w:rPr>
                <w:rFonts w:ascii="Calibri" w:hAnsi="Calibri"/>
                <w:color w:val="25272A"/>
                <w:sz w:val="18"/>
              </w:rPr>
              <w:t>Best-value anchor; free first local delivery or pickup</w:t>
            </w:r>
          </w:p>
        </w:tc>
      </w:tr>
      <w:tr>
        <w:trPr>
          <w:cantSplit/>
        </w:trPr>
        <w:tc>
          <w:tcPr>
            <w:tcW w:type="dxa" w:w="1700"/>
          </w:tcPr>
          <w:p>
            <w:pPr>
              <w:spacing w:before="0" w:after="0" w:line="252" w:lineRule="auto"/>
              <w:jc w:val="left"/>
            </w:pPr>
            <w:r>
              <w:rPr>
                <w:rFonts w:ascii="Calibri" w:hAnsi="Calibri"/>
                <w:color w:val="25272A"/>
                <w:sz w:val="18"/>
              </w:rPr>
              <w:t>15-Meal Complete</w:t>
            </w:r>
          </w:p>
        </w:tc>
        <w:tc>
          <w:tcPr>
            <w:tcW w:type="dxa" w:w="800"/>
          </w:tcPr>
          <w:p>
            <w:pPr>
              <w:spacing w:before="0" w:after="0" w:line="252" w:lineRule="auto"/>
              <w:jc w:val="center"/>
            </w:pPr>
            <w:r>
              <w:rPr>
                <w:rFonts w:ascii="Calibri" w:hAnsi="Calibri"/>
                <w:color w:val="25272A"/>
                <w:sz w:val="18"/>
              </w:rPr>
              <w:t>15</w:t>
            </w:r>
          </w:p>
        </w:tc>
        <w:tc>
          <w:tcPr>
            <w:tcW w:type="dxa" w:w="1500"/>
          </w:tcPr>
          <w:p>
            <w:pPr>
              <w:spacing w:before="0" w:after="0" w:line="252" w:lineRule="auto"/>
              <w:jc w:val="center"/>
            </w:pPr>
            <w:r>
              <w:rPr>
                <w:rFonts w:ascii="Calibri" w:hAnsi="Calibri"/>
                <w:color w:val="25272A"/>
                <w:sz w:val="18"/>
              </w:rPr>
              <w:t>$157.35</w:t>
            </w:r>
          </w:p>
        </w:tc>
        <w:tc>
          <w:tcPr>
            <w:tcW w:type="dxa" w:w="1300"/>
          </w:tcPr>
          <w:p>
            <w:pPr>
              <w:spacing w:before="0" w:after="0" w:line="252" w:lineRule="auto"/>
              <w:jc w:val="center"/>
            </w:pPr>
            <w:r>
              <w:rPr>
                <w:rFonts w:ascii="Calibri" w:hAnsi="Calibri"/>
                <w:color w:val="25272A"/>
                <w:sz w:val="18"/>
              </w:rPr>
              <w:t>$10.49</w:t>
            </w:r>
          </w:p>
        </w:tc>
        <w:tc>
          <w:tcPr>
            <w:tcW w:type="dxa" w:w="4060"/>
          </w:tcPr>
          <w:p>
            <w:pPr>
              <w:spacing w:before="0" w:after="0" w:line="252" w:lineRule="auto"/>
              <w:jc w:val="left"/>
            </w:pPr>
            <w:r>
              <w:rPr>
                <w:rFonts w:ascii="Calibri" w:hAnsi="Calibri"/>
                <w:color w:val="25272A"/>
                <w:sz w:val="18"/>
              </w:rPr>
              <w:t>Highest-volume plan; split delivery or frozen remainder required</w:t>
            </w:r>
          </w:p>
        </w:tc>
      </w:tr>
    </w:tbl>
    <w:p>
      <w:pPr>
        <w:spacing w:after="20"/>
      </w:pPr>
    </w:p>
    <w:p>
      <w:pPr>
        <w:pStyle w:val="Heading3"/>
        <w:keepNext/>
      </w:pPr>
      <w:r>
        <w:t>Vegetarian four-week launch rotation</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800"/>
        <w:gridCol w:w="5640"/>
        <w:gridCol w:w="2920"/>
      </w:tblGrid>
      <w:tr>
        <w:trPr>
          <w:tblHeader w:val="true"/>
          <w:cantSplit/>
        </w:trPr>
        <w:tc>
          <w:tcPr>
            <w:tcW w:type="dxa" w:w="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Week</w:t>
            </w:r>
          </w:p>
        </w:tc>
        <w:tc>
          <w:tcPr>
            <w:tcW w:type="dxa" w:w="564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Core choices</w:t>
            </w:r>
          </w:p>
        </w:tc>
        <w:tc>
          <w:tcPr>
            <w:tcW w:type="dxa" w:w="2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Premium choices / upgrades</w:t>
            </w:r>
          </w:p>
        </w:tc>
      </w:tr>
      <w:tr>
        <w:trPr>
          <w:cantSplit/>
        </w:trPr>
        <w:tc>
          <w:tcPr>
            <w:tcW w:type="dxa" w:w="800"/>
          </w:tcPr>
          <w:p>
            <w:pPr>
              <w:spacing w:before="0" w:after="0" w:line="252" w:lineRule="auto"/>
              <w:jc w:val="left"/>
            </w:pPr>
            <w:r>
              <w:rPr>
                <w:rFonts w:ascii="Calibri" w:hAnsi="Calibri"/>
                <w:color w:val="25272A"/>
                <w:sz w:val="18"/>
              </w:rPr>
              <w:t>1</w:t>
            </w:r>
          </w:p>
        </w:tc>
        <w:tc>
          <w:tcPr>
            <w:tcW w:type="dxa" w:w="5640"/>
          </w:tcPr>
          <w:p>
            <w:pPr>
              <w:spacing w:before="0" w:after="0" w:line="252" w:lineRule="auto"/>
              <w:jc w:val="left"/>
            </w:pPr>
            <w:r>
              <w:rPr>
                <w:rFonts w:ascii="Calibri" w:hAnsi="Calibri"/>
                <w:color w:val="25272A"/>
                <w:sz w:val="18"/>
              </w:rPr>
              <w:t>Dal Curry; Channa Masala; Aloo Gobi; Channa Saag; Vegetable Biryani</w:t>
            </w:r>
          </w:p>
        </w:tc>
        <w:tc>
          <w:tcPr>
            <w:tcW w:type="dxa" w:w="2920"/>
          </w:tcPr>
          <w:p>
            <w:pPr>
              <w:spacing w:before="0" w:after="0" w:line="252" w:lineRule="auto"/>
              <w:jc w:val="left"/>
            </w:pPr>
            <w:r>
              <w:rPr>
                <w:rFonts w:ascii="Calibri" w:hAnsi="Calibri"/>
                <w:color w:val="25272A"/>
                <w:sz w:val="18"/>
              </w:rPr>
              <w:t>Saag Paneer +$1; Paneer Tikka Masala +$1</w:t>
            </w:r>
          </w:p>
        </w:tc>
      </w:tr>
      <w:tr>
        <w:trPr>
          <w:cantSplit/>
        </w:trPr>
        <w:tc>
          <w:tcPr>
            <w:tcW w:type="dxa" w:w="800"/>
            <w:shd w:fill="F3F4F6"/>
          </w:tcPr>
          <w:p>
            <w:pPr>
              <w:spacing w:before="0" w:after="0" w:line="252" w:lineRule="auto"/>
              <w:jc w:val="left"/>
            </w:pPr>
            <w:r>
              <w:rPr>
                <w:rFonts w:ascii="Calibri" w:hAnsi="Calibri"/>
                <w:color w:val="25272A"/>
                <w:sz w:val="18"/>
              </w:rPr>
              <w:t>2</w:t>
            </w:r>
          </w:p>
        </w:tc>
        <w:tc>
          <w:tcPr>
            <w:tcW w:type="dxa" w:w="5640"/>
            <w:shd w:fill="F3F4F6"/>
          </w:tcPr>
          <w:p>
            <w:pPr>
              <w:spacing w:before="0" w:after="0" w:line="252" w:lineRule="auto"/>
              <w:jc w:val="left"/>
            </w:pPr>
            <w:r>
              <w:rPr>
                <w:rFonts w:ascii="Calibri" w:hAnsi="Calibri"/>
                <w:color w:val="25272A"/>
                <w:sz w:val="18"/>
              </w:rPr>
              <w:t>Dal Makhani; Baingan Bharta; Vegetable Masala; Aloo Matar; Vegetable Korma</w:t>
            </w:r>
          </w:p>
        </w:tc>
        <w:tc>
          <w:tcPr>
            <w:tcW w:type="dxa" w:w="2920"/>
            <w:shd w:fill="F3F4F6"/>
          </w:tcPr>
          <w:p>
            <w:pPr>
              <w:spacing w:before="0" w:after="0" w:line="252" w:lineRule="auto"/>
              <w:jc w:val="left"/>
            </w:pPr>
            <w:r>
              <w:rPr>
                <w:rFonts w:ascii="Calibri" w:hAnsi="Calibri"/>
                <w:color w:val="25272A"/>
                <w:sz w:val="18"/>
              </w:rPr>
              <w:t>Matar Paneer +$1; Paneer Tikka Dry +$1</w:t>
            </w:r>
          </w:p>
        </w:tc>
      </w:tr>
      <w:tr>
        <w:trPr>
          <w:cantSplit/>
        </w:trPr>
        <w:tc>
          <w:tcPr>
            <w:tcW w:type="dxa" w:w="800"/>
          </w:tcPr>
          <w:p>
            <w:pPr>
              <w:spacing w:before="0" w:after="0" w:line="252" w:lineRule="auto"/>
              <w:jc w:val="left"/>
            </w:pPr>
            <w:r>
              <w:rPr>
                <w:rFonts w:ascii="Calibri" w:hAnsi="Calibri"/>
                <w:color w:val="25272A"/>
                <w:sz w:val="18"/>
              </w:rPr>
              <w:t>3</w:t>
            </w:r>
          </w:p>
        </w:tc>
        <w:tc>
          <w:tcPr>
            <w:tcW w:type="dxa" w:w="5640"/>
          </w:tcPr>
          <w:p>
            <w:pPr>
              <w:spacing w:before="0" w:after="0" w:line="252" w:lineRule="auto"/>
              <w:jc w:val="left"/>
            </w:pPr>
            <w:r>
              <w:rPr>
                <w:rFonts w:ascii="Calibri" w:hAnsi="Calibri"/>
                <w:color w:val="25272A"/>
                <w:sz w:val="18"/>
              </w:rPr>
              <w:t>Dal Curry; Channa Saag; Mushroom Masala; Aloo Saag; Vegetable Biryani</w:t>
            </w:r>
          </w:p>
        </w:tc>
        <w:tc>
          <w:tcPr>
            <w:tcW w:type="dxa" w:w="2920"/>
          </w:tcPr>
          <w:p>
            <w:pPr>
              <w:spacing w:before="0" w:after="0" w:line="252" w:lineRule="auto"/>
              <w:jc w:val="left"/>
            </w:pPr>
            <w:r>
              <w:rPr>
                <w:rFonts w:ascii="Calibri" w:hAnsi="Calibri"/>
                <w:color w:val="25272A"/>
                <w:sz w:val="18"/>
              </w:rPr>
              <w:t>Paneer Tikka Masala +$1; Saag Paneer +$1</w:t>
            </w:r>
          </w:p>
        </w:tc>
      </w:tr>
      <w:tr>
        <w:trPr>
          <w:cantSplit/>
        </w:trPr>
        <w:tc>
          <w:tcPr>
            <w:tcW w:type="dxa" w:w="800"/>
            <w:shd w:fill="F3F4F6"/>
          </w:tcPr>
          <w:p>
            <w:pPr>
              <w:spacing w:before="0" w:after="0" w:line="252" w:lineRule="auto"/>
              <w:jc w:val="left"/>
            </w:pPr>
            <w:r>
              <w:rPr>
                <w:rFonts w:ascii="Calibri" w:hAnsi="Calibri"/>
                <w:color w:val="25272A"/>
                <w:sz w:val="18"/>
              </w:rPr>
              <w:t>4</w:t>
            </w:r>
          </w:p>
        </w:tc>
        <w:tc>
          <w:tcPr>
            <w:tcW w:type="dxa" w:w="5640"/>
            <w:shd w:fill="F3F4F6"/>
          </w:tcPr>
          <w:p>
            <w:pPr>
              <w:spacing w:before="0" w:after="0" w:line="252" w:lineRule="auto"/>
              <w:jc w:val="left"/>
            </w:pPr>
            <w:r>
              <w:rPr>
                <w:rFonts w:ascii="Calibri" w:hAnsi="Calibri"/>
                <w:color w:val="25272A"/>
                <w:sz w:val="18"/>
              </w:rPr>
              <w:t>Channa Masala; Aloo Gobi; Potato Curry; Baingan Bharta; Vegetable Korma</w:t>
            </w:r>
          </w:p>
        </w:tc>
        <w:tc>
          <w:tcPr>
            <w:tcW w:type="dxa" w:w="2920"/>
            <w:shd w:fill="F3F4F6"/>
          </w:tcPr>
          <w:p>
            <w:pPr>
              <w:spacing w:before="0" w:after="0" w:line="252" w:lineRule="auto"/>
              <w:jc w:val="left"/>
            </w:pPr>
            <w:r>
              <w:rPr>
                <w:rFonts w:ascii="Calibri" w:hAnsi="Calibri"/>
                <w:color w:val="25272A"/>
                <w:sz w:val="18"/>
              </w:rPr>
              <w:t>Tandoori Paneer Power portion +$3.49; paneer add-on +$1</w:t>
            </w:r>
          </w:p>
        </w:tc>
      </w:tr>
    </w:tbl>
    <w:p>
      <w:pPr>
        <w:spacing w:after="20"/>
      </w:pPr>
    </w:p>
    <w:p>
      <w:pPr>
        <w:spacing w:before="0"/>
      </w:pPr>
      <w:r>
        <w:rPr>
          <w:rFonts w:ascii="Calibri" w:hAnsi="Calibri"/>
          <w:i/>
          <w:color w:val="5F6368"/>
          <w:sz w:val="19"/>
        </w:rPr>
        <w:t>Vegan-style recipes may be possible for selected dal, channa, aloo gobi and baingan dishes only after ghee, cream, yogurt, nut, supplier and cross-contact review. “Vegetarian” must never be used as a substitute for vegan or allergen-safe.</w:t>
      </w:r>
    </w:p>
    <w:p>
      <w:pPr>
        <w:pStyle w:val="Heading2"/>
        <w:keepNext/>
      </w:pPr>
      <w:r>
        <w:t>Three nonvegetarian tiers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700"/>
        <w:gridCol w:w="800"/>
        <w:gridCol w:w="1500"/>
        <w:gridCol w:w="1300"/>
        <w:gridCol w:w="4060"/>
      </w:tblGrid>
      <w:tr>
        <w:trPr>
          <w:tblHeader w:val="true"/>
          <w:cantSplit/>
        </w:trPr>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Plan</w:t>
            </w:r>
          </w:p>
        </w:tc>
        <w:tc>
          <w:tcPr>
            <w:tcW w:type="dxa" w:w="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Meals</w:t>
            </w:r>
          </w:p>
        </w:tc>
        <w:tc>
          <w:tcPr>
            <w:tcW w:type="dxa" w:w="1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Weekly price</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Per meal</w:t>
            </w:r>
          </w:p>
        </w:tc>
        <w:tc>
          <w:tcPr>
            <w:tcW w:type="dxa" w:w="406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Promise</w:t>
            </w:r>
          </w:p>
        </w:tc>
      </w:tr>
      <w:tr>
        <w:trPr>
          <w:cantSplit/>
        </w:trPr>
        <w:tc>
          <w:tcPr>
            <w:tcW w:type="dxa" w:w="1700"/>
          </w:tcPr>
          <w:p>
            <w:pPr>
              <w:spacing w:before="0" w:after="0" w:line="252" w:lineRule="auto"/>
              <w:jc w:val="left"/>
            </w:pPr>
            <w:r>
              <w:rPr>
                <w:rFonts w:ascii="Calibri" w:hAnsi="Calibri"/>
                <w:color w:val="25272A"/>
                <w:sz w:val="18"/>
              </w:rPr>
              <w:t>5-Day Starter</w:t>
            </w:r>
          </w:p>
        </w:tc>
        <w:tc>
          <w:tcPr>
            <w:tcW w:type="dxa" w:w="800"/>
          </w:tcPr>
          <w:p>
            <w:pPr>
              <w:spacing w:before="0" w:after="0" w:line="252" w:lineRule="auto"/>
              <w:jc w:val="center"/>
            </w:pPr>
            <w:r>
              <w:rPr>
                <w:rFonts w:ascii="Calibri" w:hAnsi="Calibri"/>
                <w:color w:val="25272A"/>
                <w:sz w:val="18"/>
              </w:rPr>
              <w:t>5</w:t>
            </w:r>
          </w:p>
        </w:tc>
        <w:tc>
          <w:tcPr>
            <w:tcW w:type="dxa" w:w="1500"/>
          </w:tcPr>
          <w:p>
            <w:pPr>
              <w:spacing w:before="0" w:after="0" w:line="252" w:lineRule="auto"/>
              <w:jc w:val="center"/>
            </w:pPr>
            <w:r>
              <w:rPr>
                <w:rFonts w:ascii="Calibri" w:hAnsi="Calibri"/>
                <w:color w:val="25272A"/>
                <w:sz w:val="18"/>
              </w:rPr>
              <w:t>$69.95</w:t>
            </w:r>
          </w:p>
        </w:tc>
        <w:tc>
          <w:tcPr>
            <w:tcW w:type="dxa" w:w="1300"/>
          </w:tcPr>
          <w:p>
            <w:pPr>
              <w:spacing w:before="0" w:after="0" w:line="252" w:lineRule="auto"/>
              <w:jc w:val="center"/>
            </w:pPr>
            <w:r>
              <w:rPr>
                <w:rFonts w:ascii="Calibri" w:hAnsi="Calibri"/>
                <w:color w:val="25272A"/>
                <w:sz w:val="18"/>
              </w:rPr>
              <w:t>$13.99</w:t>
            </w:r>
          </w:p>
        </w:tc>
        <w:tc>
          <w:tcPr>
            <w:tcW w:type="dxa" w:w="4060"/>
          </w:tcPr>
          <w:p>
            <w:pPr>
              <w:spacing w:before="0" w:after="0" w:line="252" w:lineRule="auto"/>
              <w:jc w:val="left"/>
            </w:pPr>
            <w:r>
              <w:rPr>
                <w:rFonts w:ascii="Calibri" w:hAnsi="Calibri"/>
                <w:color w:val="25272A"/>
                <w:sz w:val="18"/>
              </w:rPr>
              <w:t>Low-commitment trial; standard chicken/beef choices</w:t>
            </w:r>
          </w:p>
        </w:tc>
      </w:tr>
      <w:tr>
        <w:trPr>
          <w:cantSplit/>
        </w:trPr>
        <w:tc>
          <w:tcPr>
            <w:tcW w:type="dxa" w:w="1700"/>
            <w:shd w:fill="F3F4F6"/>
          </w:tcPr>
          <w:p>
            <w:pPr>
              <w:spacing w:before="0" w:after="0" w:line="252" w:lineRule="auto"/>
              <w:jc w:val="left"/>
            </w:pPr>
            <w:r>
              <w:rPr>
                <w:rFonts w:ascii="Calibri" w:hAnsi="Calibri"/>
                <w:color w:val="25272A"/>
                <w:sz w:val="18"/>
              </w:rPr>
              <w:t>10-Meal Routine</w:t>
            </w:r>
          </w:p>
        </w:tc>
        <w:tc>
          <w:tcPr>
            <w:tcW w:type="dxa" w:w="800"/>
            <w:shd w:fill="F3F4F6"/>
          </w:tcPr>
          <w:p>
            <w:pPr>
              <w:spacing w:before="0" w:after="0" w:line="252" w:lineRule="auto"/>
              <w:jc w:val="center"/>
            </w:pPr>
            <w:r>
              <w:rPr>
                <w:rFonts w:ascii="Calibri" w:hAnsi="Calibri"/>
                <w:color w:val="25272A"/>
                <w:sz w:val="18"/>
              </w:rPr>
              <w:t>10</w:t>
            </w:r>
          </w:p>
        </w:tc>
        <w:tc>
          <w:tcPr>
            <w:tcW w:type="dxa" w:w="1500"/>
            <w:shd w:fill="F3F4F6"/>
          </w:tcPr>
          <w:p>
            <w:pPr>
              <w:spacing w:before="0" w:after="0" w:line="252" w:lineRule="auto"/>
              <w:jc w:val="center"/>
            </w:pPr>
            <w:r>
              <w:rPr>
                <w:rFonts w:ascii="Calibri" w:hAnsi="Calibri"/>
                <w:color w:val="25272A"/>
                <w:sz w:val="18"/>
              </w:rPr>
              <w:t>$129.90</w:t>
            </w:r>
          </w:p>
        </w:tc>
        <w:tc>
          <w:tcPr>
            <w:tcW w:type="dxa" w:w="1300"/>
            <w:shd w:fill="F3F4F6"/>
          </w:tcPr>
          <w:p>
            <w:pPr>
              <w:spacing w:before="0" w:after="0" w:line="252" w:lineRule="auto"/>
              <w:jc w:val="center"/>
            </w:pPr>
            <w:r>
              <w:rPr>
                <w:rFonts w:ascii="Calibri" w:hAnsi="Calibri"/>
                <w:color w:val="25272A"/>
                <w:sz w:val="18"/>
              </w:rPr>
              <w:t>$12.99</w:t>
            </w:r>
          </w:p>
        </w:tc>
        <w:tc>
          <w:tcPr>
            <w:tcW w:type="dxa" w:w="4060"/>
            <w:shd w:fill="F3F4F6"/>
          </w:tcPr>
          <w:p>
            <w:pPr>
              <w:spacing w:before="0" w:after="0" w:line="252" w:lineRule="auto"/>
              <w:jc w:val="left"/>
            </w:pPr>
            <w:r>
              <w:rPr>
                <w:rFonts w:ascii="Calibri" w:hAnsi="Calibri"/>
                <w:color w:val="25272A"/>
                <w:sz w:val="18"/>
              </w:rPr>
              <w:t>Best-value anchor; free first local delivery or pickup</w:t>
            </w:r>
          </w:p>
        </w:tc>
      </w:tr>
      <w:tr>
        <w:trPr>
          <w:cantSplit/>
        </w:trPr>
        <w:tc>
          <w:tcPr>
            <w:tcW w:type="dxa" w:w="1700"/>
          </w:tcPr>
          <w:p>
            <w:pPr>
              <w:spacing w:before="0" w:after="0" w:line="252" w:lineRule="auto"/>
              <w:jc w:val="left"/>
            </w:pPr>
            <w:r>
              <w:rPr>
                <w:rFonts w:ascii="Calibri" w:hAnsi="Calibri"/>
                <w:color w:val="25272A"/>
                <w:sz w:val="18"/>
              </w:rPr>
              <w:t>15-Meal Complete</w:t>
            </w:r>
          </w:p>
        </w:tc>
        <w:tc>
          <w:tcPr>
            <w:tcW w:type="dxa" w:w="800"/>
          </w:tcPr>
          <w:p>
            <w:pPr>
              <w:spacing w:before="0" w:after="0" w:line="252" w:lineRule="auto"/>
              <w:jc w:val="center"/>
            </w:pPr>
            <w:r>
              <w:rPr>
                <w:rFonts w:ascii="Calibri" w:hAnsi="Calibri"/>
                <w:color w:val="25272A"/>
                <w:sz w:val="18"/>
              </w:rPr>
              <w:t>15</w:t>
            </w:r>
          </w:p>
        </w:tc>
        <w:tc>
          <w:tcPr>
            <w:tcW w:type="dxa" w:w="1500"/>
          </w:tcPr>
          <w:p>
            <w:pPr>
              <w:spacing w:before="0" w:after="0" w:line="252" w:lineRule="auto"/>
              <w:jc w:val="center"/>
            </w:pPr>
            <w:r>
              <w:rPr>
                <w:rFonts w:ascii="Calibri" w:hAnsi="Calibri"/>
                <w:color w:val="25272A"/>
                <w:sz w:val="18"/>
              </w:rPr>
              <w:t>$187.35</w:t>
            </w:r>
          </w:p>
        </w:tc>
        <w:tc>
          <w:tcPr>
            <w:tcW w:type="dxa" w:w="1300"/>
          </w:tcPr>
          <w:p>
            <w:pPr>
              <w:spacing w:before="0" w:after="0" w:line="252" w:lineRule="auto"/>
              <w:jc w:val="center"/>
            </w:pPr>
            <w:r>
              <w:rPr>
                <w:rFonts w:ascii="Calibri" w:hAnsi="Calibri"/>
                <w:color w:val="25272A"/>
                <w:sz w:val="18"/>
              </w:rPr>
              <w:t>$12.49</w:t>
            </w:r>
          </w:p>
        </w:tc>
        <w:tc>
          <w:tcPr>
            <w:tcW w:type="dxa" w:w="4060"/>
          </w:tcPr>
          <w:p>
            <w:pPr>
              <w:spacing w:before="0" w:after="0" w:line="252" w:lineRule="auto"/>
              <w:jc w:val="left"/>
            </w:pPr>
            <w:r>
              <w:rPr>
                <w:rFonts w:ascii="Calibri" w:hAnsi="Calibri"/>
                <w:color w:val="25272A"/>
                <w:sz w:val="18"/>
              </w:rPr>
              <w:t>Highest-volume plan; split delivery or frozen remainder required</w:t>
            </w:r>
          </w:p>
        </w:tc>
      </w:tr>
    </w:tbl>
    <w:p>
      <w:pPr>
        <w:spacing w:after="20"/>
      </w:pPr>
    </w:p>
    <w:p>
      <w:pPr>
        <w:pStyle w:val="Heading3"/>
        <w:keepNext/>
      </w:pPr>
      <w:r>
        <w:t>Nonvegetarian four-week launch rotation</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800"/>
        <w:gridCol w:w="5640"/>
        <w:gridCol w:w="2920"/>
      </w:tblGrid>
      <w:tr>
        <w:trPr>
          <w:tblHeader w:val="true"/>
          <w:cantSplit/>
        </w:trPr>
        <w:tc>
          <w:tcPr>
            <w:tcW w:type="dxa" w:w="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Week</w:t>
            </w:r>
          </w:p>
        </w:tc>
        <w:tc>
          <w:tcPr>
            <w:tcW w:type="dxa" w:w="564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Core choices</w:t>
            </w:r>
          </w:p>
        </w:tc>
        <w:tc>
          <w:tcPr>
            <w:tcW w:type="dxa" w:w="2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Premium choices / upgrades</w:t>
            </w:r>
          </w:p>
        </w:tc>
      </w:tr>
      <w:tr>
        <w:trPr>
          <w:cantSplit/>
        </w:trPr>
        <w:tc>
          <w:tcPr>
            <w:tcW w:type="dxa" w:w="800"/>
          </w:tcPr>
          <w:p>
            <w:pPr>
              <w:spacing w:before="0" w:after="0" w:line="252" w:lineRule="auto"/>
              <w:jc w:val="left"/>
            </w:pPr>
            <w:r>
              <w:rPr>
                <w:rFonts w:ascii="Calibri" w:hAnsi="Calibri"/>
                <w:color w:val="25272A"/>
                <w:sz w:val="18"/>
              </w:rPr>
              <w:t>1</w:t>
            </w:r>
          </w:p>
        </w:tc>
        <w:tc>
          <w:tcPr>
            <w:tcW w:type="dxa" w:w="5640"/>
          </w:tcPr>
          <w:p>
            <w:pPr>
              <w:spacing w:before="0" w:after="0" w:line="252" w:lineRule="auto"/>
              <w:jc w:val="left"/>
            </w:pPr>
            <w:r>
              <w:rPr>
                <w:rFonts w:ascii="Calibri" w:hAnsi="Calibri"/>
                <w:color w:val="25272A"/>
                <w:sz w:val="18"/>
              </w:rPr>
              <w:t>Chicken Curry; Chicken Masala; Chicken Saag; Chicken Biryani; Tandoori Chicken</w:t>
            </w:r>
          </w:p>
        </w:tc>
        <w:tc>
          <w:tcPr>
            <w:tcW w:type="dxa" w:w="2920"/>
          </w:tcPr>
          <w:p>
            <w:pPr>
              <w:spacing w:before="0" w:after="0" w:line="252" w:lineRule="auto"/>
              <w:jc w:val="left"/>
            </w:pPr>
            <w:r>
              <w:rPr>
                <w:rFonts w:ascii="Calibri" w:hAnsi="Calibri"/>
                <w:color w:val="25272A"/>
                <w:sz w:val="18"/>
              </w:rPr>
              <w:t>Lamb Curry +$3; Shrimp Masala +$2</w:t>
            </w:r>
          </w:p>
        </w:tc>
      </w:tr>
      <w:tr>
        <w:trPr>
          <w:cantSplit/>
        </w:trPr>
        <w:tc>
          <w:tcPr>
            <w:tcW w:type="dxa" w:w="800"/>
            <w:shd w:fill="F3F4F6"/>
          </w:tcPr>
          <w:p>
            <w:pPr>
              <w:spacing w:before="0" w:after="0" w:line="252" w:lineRule="auto"/>
              <w:jc w:val="left"/>
            </w:pPr>
            <w:r>
              <w:rPr>
                <w:rFonts w:ascii="Calibri" w:hAnsi="Calibri"/>
                <w:color w:val="25272A"/>
                <w:sz w:val="18"/>
              </w:rPr>
              <w:t>2</w:t>
            </w:r>
          </w:p>
        </w:tc>
        <w:tc>
          <w:tcPr>
            <w:tcW w:type="dxa" w:w="5640"/>
            <w:shd w:fill="F3F4F6"/>
          </w:tcPr>
          <w:p>
            <w:pPr>
              <w:spacing w:before="0" w:after="0" w:line="252" w:lineRule="auto"/>
              <w:jc w:val="left"/>
            </w:pPr>
            <w:r>
              <w:rPr>
                <w:rFonts w:ascii="Calibri" w:hAnsi="Calibri"/>
                <w:color w:val="25272A"/>
                <w:sz w:val="18"/>
              </w:rPr>
              <w:t>Chicken Korma; Butter Chicken; Chicken Vindaloo; Chicken Keema; Hyderabadi Chicken Biryani</w:t>
            </w:r>
          </w:p>
        </w:tc>
        <w:tc>
          <w:tcPr>
            <w:tcW w:type="dxa" w:w="2920"/>
            <w:shd w:fill="F3F4F6"/>
          </w:tcPr>
          <w:p>
            <w:pPr>
              <w:spacing w:before="0" w:after="0" w:line="252" w:lineRule="auto"/>
              <w:jc w:val="left"/>
            </w:pPr>
            <w:r>
              <w:rPr>
                <w:rFonts w:ascii="Calibri" w:hAnsi="Calibri"/>
                <w:color w:val="25272A"/>
                <w:sz w:val="18"/>
              </w:rPr>
              <w:t>Beef Korma +$1; Fish Masala +$2</w:t>
            </w:r>
          </w:p>
        </w:tc>
      </w:tr>
      <w:tr>
        <w:trPr>
          <w:cantSplit/>
        </w:trPr>
        <w:tc>
          <w:tcPr>
            <w:tcW w:type="dxa" w:w="800"/>
          </w:tcPr>
          <w:p>
            <w:pPr>
              <w:spacing w:before="0" w:after="0" w:line="252" w:lineRule="auto"/>
              <w:jc w:val="left"/>
            </w:pPr>
            <w:r>
              <w:rPr>
                <w:rFonts w:ascii="Calibri" w:hAnsi="Calibri"/>
                <w:color w:val="25272A"/>
                <w:sz w:val="18"/>
              </w:rPr>
              <w:t>3</w:t>
            </w:r>
          </w:p>
        </w:tc>
        <w:tc>
          <w:tcPr>
            <w:tcW w:type="dxa" w:w="5640"/>
          </w:tcPr>
          <w:p>
            <w:pPr>
              <w:spacing w:before="0" w:after="0" w:line="252" w:lineRule="auto"/>
              <w:jc w:val="left"/>
            </w:pPr>
            <w:r>
              <w:rPr>
                <w:rFonts w:ascii="Calibri" w:hAnsi="Calibri"/>
                <w:color w:val="25272A"/>
                <w:sz w:val="18"/>
              </w:rPr>
              <w:t>Chicken Tikka Masala; Chicken Curry; Chicken Tikka Dry; Beef Curry; Beef Keema</w:t>
            </w:r>
          </w:p>
        </w:tc>
        <w:tc>
          <w:tcPr>
            <w:tcW w:type="dxa" w:w="2920"/>
          </w:tcPr>
          <w:p>
            <w:pPr>
              <w:spacing w:before="0" w:after="0" w:line="252" w:lineRule="auto"/>
              <w:jc w:val="left"/>
            </w:pPr>
            <w:r>
              <w:rPr>
                <w:rFonts w:ascii="Calibri" w:hAnsi="Calibri"/>
                <w:color w:val="25272A"/>
                <w:sz w:val="18"/>
              </w:rPr>
              <w:t>Lamb Saag +$3; Tandoori Shrimp +$2</w:t>
            </w:r>
          </w:p>
        </w:tc>
      </w:tr>
      <w:tr>
        <w:trPr>
          <w:cantSplit/>
        </w:trPr>
        <w:tc>
          <w:tcPr>
            <w:tcW w:type="dxa" w:w="800"/>
            <w:shd w:fill="F3F4F6"/>
          </w:tcPr>
          <w:p>
            <w:pPr>
              <w:spacing w:before="0" w:after="0" w:line="252" w:lineRule="auto"/>
              <w:jc w:val="left"/>
            </w:pPr>
            <w:r>
              <w:rPr>
                <w:rFonts w:ascii="Calibri" w:hAnsi="Calibri"/>
                <w:color w:val="25272A"/>
                <w:sz w:val="18"/>
              </w:rPr>
              <w:t>4</w:t>
            </w:r>
          </w:p>
        </w:tc>
        <w:tc>
          <w:tcPr>
            <w:tcW w:type="dxa" w:w="5640"/>
            <w:shd w:fill="F3F4F6"/>
          </w:tcPr>
          <w:p>
            <w:pPr>
              <w:spacing w:before="0" w:after="0" w:line="252" w:lineRule="auto"/>
              <w:jc w:val="left"/>
            </w:pPr>
            <w:r>
              <w:rPr>
                <w:rFonts w:ascii="Calibri" w:hAnsi="Calibri"/>
                <w:color w:val="25272A"/>
                <w:sz w:val="18"/>
              </w:rPr>
              <w:t>Chicken Saag; Chicken Masala; Chicken Shish Kabob; Chicken Biryani; Beef Vindaloo</w:t>
            </w:r>
          </w:p>
        </w:tc>
        <w:tc>
          <w:tcPr>
            <w:tcW w:type="dxa" w:w="2920"/>
            <w:shd w:fill="F3F4F6"/>
          </w:tcPr>
          <w:p>
            <w:pPr>
              <w:spacing w:before="0" w:after="0" w:line="252" w:lineRule="auto"/>
              <w:jc w:val="left"/>
            </w:pPr>
            <w:r>
              <w:rPr>
                <w:rFonts w:ascii="Calibri" w:hAnsi="Calibri"/>
                <w:color w:val="25272A"/>
                <w:sz w:val="18"/>
              </w:rPr>
              <w:t>Lamb Korma +$3; Fish Vindaloo +$2</w:t>
            </w:r>
          </w:p>
        </w:tc>
      </w:tr>
    </w:tbl>
    <w:p>
      <w:pPr>
        <w:spacing w:after="20"/>
      </w:pPr>
    </w:p>
    <w:p>
      <w:pPr>
        <w:pStyle w:val="Heading2"/>
        <w:keepNext/>
      </w:pPr>
      <w:r>
        <w:t>Add-ons and margin protection</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800"/>
        <w:gridCol w:w="1400"/>
        <w:gridCol w:w="4160"/>
      </w:tblGrid>
      <w:tr>
        <w:trPr>
          <w:tblHeader w:val="true"/>
          <w:cantSplit/>
        </w:trPr>
        <w:tc>
          <w:tcPr>
            <w:tcW w:type="dxa" w:w="3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Add-on</w:t>
            </w:r>
          </w:p>
        </w:tc>
        <w:tc>
          <w:tcPr>
            <w:tcW w:type="dxa" w:w="1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Price</w:t>
            </w:r>
          </w:p>
        </w:tc>
        <w:tc>
          <w:tcPr>
            <w:tcW w:type="dxa" w:w="416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Reason</w:t>
            </w:r>
          </w:p>
        </w:tc>
      </w:tr>
      <w:tr>
        <w:trPr>
          <w:cantSplit/>
        </w:trPr>
        <w:tc>
          <w:tcPr>
            <w:tcW w:type="dxa" w:w="3800"/>
          </w:tcPr>
          <w:p>
            <w:pPr>
              <w:spacing w:before="0" w:after="0" w:line="252" w:lineRule="auto"/>
              <w:jc w:val="left"/>
            </w:pPr>
            <w:r>
              <w:rPr>
                <w:rFonts w:ascii="Calibri" w:hAnsi="Calibri"/>
                <w:color w:val="25272A"/>
                <w:sz w:val="18"/>
              </w:rPr>
              <w:t>Paneer premium</w:t>
            </w:r>
          </w:p>
        </w:tc>
        <w:tc>
          <w:tcPr>
            <w:tcW w:type="dxa" w:w="1400"/>
          </w:tcPr>
          <w:p>
            <w:pPr>
              <w:spacing w:before="0" w:after="0" w:line="252" w:lineRule="auto"/>
              <w:jc w:val="left"/>
            </w:pPr>
            <w:r>
              <w:rPr>
                <w:rFonts w:ascii="Calibri" w:hAnsi="Calibri"/>
                <w:color w:val="25272A"/>
                <w:sz w:val="18"/>
              </w:rPr>
              <w:t>+$1.00</w:t>
            </w:r>
          </w:p>
        </w:tc>
        <w:tc>
          <w:tcPr>
            <w:tcW w:type="dxa" w:w="4160"/>
          </w:tcPr>
          <w:p>
            <w:pPr>
              <w:spacing w:before="0" w:after="0" w:line="252" w:lineRule="auto"/>
              <w:jc w:val="left"/>
            </w:pPr>
            <w:r>
              <w:rPr>
                <w:rFonts w:ascii="Calibri" w:hAnsi="Calibri"/>
                <w:color w:val="25272A"/>
                <w:sz w:val="18"/>
              </w:rPr>
              <w:t>Protects dairy/ingredient cost</w:t>
            </w:r>
          </w:p>
        </w:tc>
      </w:tr>
      <w:tr>
        <w:trPr>
          <w:cantSplit/>
        </w:trPr>
        <w:tc>
          <w:tcPr>
            <w:tcW w:type="dxa" w:w="3800"/>
            <w:shd w:fill="F3F4F6"/>
          </w:tcPr>
          <w:p>
            <w:pPr>
              <w:spacing w:before="0" w:after="0" w:line="252" w:lineRule="auto"/>
              <w:jc w:val="left"/>
            </w:pPr>
            <w:r>
              <w:rPr>
                <w:rFonts w:ascii="Calibri" w:hAnsi="Calibri"/>
                <w:color w:val="25272A"/>
                <w:sz w:val="18"/>
              </w:rPr>
              <w:t>High-protein 7 oz chicken or paneer portion</w:t>
            </w:r>
          </w:p>
        </w:tc>
        <w:tc>
          <w:tcPr>
            <w:tcW w:type="dxa" w:w="1400"/>
            <w:shd w:fill="F3F4F6"/>
          </w:tcPr>
          <w:p>
            <w:pPr>
              <w:spacing w:before="0" w:after="0" w:line="252" w:lineRule="auto"/>
              <w:jc w:val="left"/>
            </w:pPr>
            <w:r>
              <w:rPr>
                <w:rFonts w:ascii="Calibri" w:hAnsi="Calibri"/>
                <w:color w:val="25272A"/>
                <w:sz w:val="18"/>
              </w:rPr>
              <w:t>+$3.49</w:t>
            </w:r>
          </w:p>
        </w:tc>
        <w:tc>
          <w:tcPr>
            <w:tcW w:type="dxa" w:w="4160"/>
            <w:shd w:fill="F3F4F6"/>
          </w:tcPr>
          <w:p>
            <w:pPr>
              <w:spacing w:before="0" w:after="0" w:line="252" w:lineRule="auto"/>
              <w:jc w:val="left"/>
            </w:pPr>
            <w:r>
              <w:rPr>
                <w:rFonts w:ascii="Calibri" w:hAnsi="Calibri"/>
                <w:color w:val="25272A"/>
                <w:sz w:val="18"/>
              </w:rPr>
              <w:t>Matches local premium-protein upgrade logic</w:t>
            </w:r>
          </w:p>
        </w:tc>
      </w:tr>
      <w:tr>
        <w:trPr>
          <w:cantSplit/>
        </w:trPr>
        <w:tc>
          <w:tcPr>
            <w:tcW w:type="dxa" w:w="3800"/>
          </w:tcPr>
          <w:p>
            <w:pPr>
              <w:spacing w:before="0" w:after="0" w:line="252" w:lineRule="auto"/>
              <w:jc w:val="left"/>
            </w:pPr>
            <w:r>
              <w:rPr>
                <w:rFonts w:ascii="Calibri" w:hAnsi="Calibri"/>
                <w:color w:val="25272A"/>
                <w:sz w:val="18"/>
              </w:rPr>
              <w:t>Cauliflower rice or specialty biryani</w:t>
            </w:r>
          </w:p>
        </w:tc>
        <w:tc>
          <w:tcPr>
            <w:tcW w:type="dxa" w:w="1400"/>
          </w:tcPr>
          <w:p>
            <w:pPr>
              <w:spacing w:before="0" w:after="0" w:line="252" w:lineRule="auto"/>
              <w:jc w:val="left"/>
            </w:pPr>
            <w:r>
              <w:rPr>
                <w:rFonts w:ascii="Calibri" w:hAnsi="Calibri"/>
                <w:color w:val="25272A"/>
                <w:sz w:val="18"/>
              </w:rPr>
              <w:t>+$1.00</w:t>
            </w:r>
          </w:p>
        </w:tc>
        <w:tc>
          <w:tcPr>
            <w:tcW w:type="dxa" w:w="4160"/>
          </w:tcPr>
          <w:p>
            <w:pPr>
              <w:spacing w:before="0" w:after="0" w:line="252" w:lineRule="auto"/>
              <w:jc w:val="left"/>
            </w:pPr>
            <w:r>
              <w:rPr>
                <w:rFonts w:ascii="Calibri" w:hAnsi="Calibri"/>
                <w:color w:val="25272A"/>
                <w:sz w:val="18"/>
              </w:rPr>
              <w:t>Covers added ingredient and prep cost</w:t>
            </w:r>
          </w:p>
        </w:tc>
      </w:tr>
      <w:tr>
        <w:trPr>
          <w:cantSplit/>
        </w:trPr>
        <w:tc>
          <w:tcPr>
            <w:tcW w:type="dxa" w:w="3800"/>
            <w:shd w:fill="F3F4F6"/>
          </w:tcPr>
          <w:p>
            <w:pPr>
              <w:spacing w:before="0" w:after="0" w:line="252" w:lineRule="auto"/>
              <w:jc w:val="left"/>
            </w:pPr>
            <w:r>
              <w:rPr>
                <w:rFonts w:ascii="Calibri" w:hAnsi="Calibri"/>
                <w:color w:val="25272A"/>
                <w:sz w:val="18"/>
              </w:rPr>
              <w:t>Shrimp or fish</w:t>
            </w:r>
          </w:p>
        </w:tc>
        <w:tc>
          <w:tcPr>
            <w:tcW w:type="dxa" w:w="1400"/>
            <w:shd w:fill="F3F4F6"/>
          </w:tcPr>
          <w:p>
            <w:pPr>
              <w:spacing w:before="0" w:after="0" w:line="252" w:lineRule="auto"/>
              <w:jc w:val="left"/>
            </w:pPr>
            <w:r>
              <w:rPr>
                <w:rFonts w:ascii="Calibri" w:hAnsi="Calibri"/>
                <w:color w:val="25272A"/>
                <w:sz w:val="18"/>
              </w:rPr>
              <w:t>+$2.00</w:t>
            </w:r>
          </w:p>
        </w:tc>
        <w:tc>
          <w:tcPr>
            <w:tcW w:type="dxa" w:w="4160"/>
            <w:shd w:fill="F3F4F6"/>
          </w:tcPr>
          <w:p>
            <w:pPr>
              <w:spacing w:before="0" w:after="0" w:line="252" w:lineRule="auto"/>
              <w:jc w:val="left"/>
            </w:pPr>
            <w:r>
              <w:rPr>
                <w:rFonts w:ascii="Calibri" w:hAnsi="Calibri"/>
                <w:color w:val="25272A"/>
                <w:sz w:val="18"/>
              </w:rPr>
              <w:t>Short-dated premium protein</w:t>
            </w:r>
          </w:p>
        </w:tc>
      </w:tr>
      <w:tr>
        <w:trPr>
          <w:cantSplit/>
        </w:trPr>
        <w:tc>
          <w:tcPr>
            <w:tcW w:type="dxa" w:w="3800"/>
          </w:tcPr>
          <w:p>
            <w:pPr>
              <w:spacing w:before="0" w:after="0" w:line="252" w:lineRule="auto"/>
              <w:jc w:val="left"/>
            </w:pPr>
            <w:r>
              <w:rPr>
                <w:rFonts w:ascii="Calibri" w:hAnsi="Calibri"/>
                <w:color w:val="25272A"/>
                <w:sz w:val="18"/>
              </w:rPr>
              <w:t>Lamb or goat</w:t>
            </w:r>
          </w:p>
        </w:tc>
        <w:tc>
          <w:tcPr>
            <w:tcW w:type="dxa" w:w="1400"/>
          </w:tcPr>
          <w:p>
            <w:pPr>
              <w:spacing w:before="0" w:after="0" w:line="252" w:lineRule="auto"/>
              <w:jc w:val="left"/>
            </w:pPr>
            <w:r>
              <w:rPr>
                <w:rFonts w:ascii="Calibri" w:hAnsi="Calibri"/>
                <w:color w:val="25272A"/>
                <w:sz w:val="18"/>
              </w:rPr>
              <w:t>+$3.00</w:t>
            </w:r>
          </w:p>
        </w:tc>
        <w:tc>
          <w:tcPr>
            <w:tcW w:type="dxa" w:w="4160"/>
          </w:tcPr>
          <w:p>
            <w:pPr>
              <w:spacing w:before="0" w:after="0" w:line="252" w:lineRule="auto"/>
              <w:jc w:val="left"/>
            </w:pPr>
            <w:r>
              <w:rPr>
                <w:rFonts w:ascii="Calibri" w:hAnsi="Calibri"/>
                <w:color w:val="25272A"/>
                <w:sz w:val="18"/>
              </w:rPr>
              <w:t>Avoids diluting standard meat margin</w:t>
            </w:r>
          </w:p>
        </w:tc>
      </w:tr>
      <w:tr>
        <w:trPr>
          <w:cantSplit/>
        </w:trPr>
        <w:tc>
          <w:tcPr>
            <w:tcW w:type="dxa" w:w="3800"/>
            <w:shd w:fill="F3F4F6"/>
          </w:tcPr>
          <w:p>
            <w:pPr>
              <w:spacing w:before="0" w:after="0" w:line="252" w:lineRule="auto"/>
              <w:jc w:val="left"/>
            </w:pPr>
            <w:r>
              <w:rPr>
                <w:rFonts w:ascii="Calibri" w:hAnsi="Calibri"/>
                <w:color w:val="25272A"/>
                <w:sz w:val="18"/>
              </w:rPr>
              <w:t>Two rotis or one naan</w:t>
            </w:r>
          </w:p>
        </w:tc>
        <w:tc>
          <w:tcPr>
            <w:tcW w:type="dxa" w:w="1400"/>
            <w:shd w:fill="F3F4F6"/>
          </w:tcPr>
          <w:p>
            <w:pPr>
              <w:spacing w:before="0" w:after="0" w:line="252" w:lineRule="auto"/>
              <w:jc w:val="left"/>
            </w:pPr>
            <w:r>
              <w:rPr>
                <w:rFonts w:ascii="Calibri" w:hAnsi="Calibri"/>
                <w:color w:val="25272A"/>
                <w:sz w:val="18"/>
              </w:rPr>
              <w:t>+$2.49</w:t>
            </w:r>
          </w:p>
        </w:tc>
        <w:tc>
          <w:tcPr>
            <w:tcW w:type="dxa" w:w="4160"/>
            <w:shd w:fill="F3F4F6"/>
          </w:tcPr>
          <w:p>
            <w:pPr>
              <w:spacing w:before="0" w:after="0" w:line="252" w:lineRule="auto"/>
              <w:jc w:val="left"/>
            </w:pPr>
            <w:r>
              <w:rPr>
                <w:rFonts w:ascii="Calibri" w:hAnsi="Calibri"/>
                <w:color w:val="25272A"/>
                <w:sz w:val="18"/>
              </w:rPr>
              <w:t>Packed separately; freezer/reheat instructions</w:t>
            </w:r>
          </w:p>
        </w:tc>
      </w:tr>
      <w:tr>
        <w:trPr>
          <w:cantSplit/>
        </w:trPr>
        <w:tc>
          <w:tcPr>
            <w:tcW w:type="dxa" w:w="3800"/>
          </w:tcPr>
          <w:p>
            <w:pPr>
              <w:spacing w:before="0" w:after="0" w:line="252" w:lineRule="auto"/>
              <w:jc w:val="left"/>
            </w:pPr>
            <w:r>
              <w:rPr>
                <w:rFonts w:ascii="Calibri" w:hAnsi="Calibri"/>
                <w:color w:val="25272A"/>
                <w:sz w:val="18"/>
              </w:rPr>
              <w:t>Raita or chutney cup</w:t>
            </w:r>
          </w:p>
        </w:tc>
        <w:tc>
          <w:tcPr>
            <w:tcW w:type="dxa" w:w="1400"/>
          </w:tcPr>
          <w:p>
            <w:pPr>
              <w:spacing w:before="0" w:after="0" w:line="252" w:lineRule="auto"/>
              <w:jc w:val="left"/>
            </w:pPr>
            <w:r>
              <w:rPr>
                <w:rFonts w:ascii="Calibri" w:hAnsi="Calibri"/>
                <w:color w:val="25272A"/>
                <w:sz w:val="18"/>
              </w:rPr>
              <w:t>+$1.00–$1.50</w:t>
            </w:r>
          </w:p>
        </w:tc>
        <w:tc>
          <w:tcPr>
            <w:tcW w:type="dxa" w:w="4160"/>
          </w:tcPr>
          <w:p>
            <w:pPr>
              <w:spacing w:before="0" w:after="0" w:line="252" w:lineRule="auto"/>
              <w:jc w:val="left"/>
            </w:pPr>
            <w:r>
              <w:rPr>
                <w:rFonts w:ascii="Calibri" w:hAnsi="Calibri"/>
                <w:color w:val="25272A"/>
                <w:sz w:val="18"/>
              </w:rPr>
              <w:t>Separate cold component; allergen-labeled</w:t>
            </w:r>
          </w:p>
        </w:tc>
      </w:tr>
    </w:tbl>
    <w:p>
      <w:pPr>
        <w:spacing w:after="20"/>
      </w:pPr>
    </w:p>
    <w:p>
      <w:r>
        <w:br w:type="page"/>
      </w:r>
    </w:p>
    <w:p>
      <w:pPr>
        <w:pStyle w:val="Heading1"/>
        <w:keepNext/>
      </w:pPr>
      <w:r>
        <w:t>4. Fusion expansion strategy</w:t>
      </w:r>
    </w:p>
    <w:tbl>
      <w:tblPr>
        <w:tblW w:type="dxa" w:w="9360"/>
        <w:jc w:val="left"/>
        <w:tblLayout w:type="fixed"/>
        <w:tblLook w:firstColumn="1" w:firstRow="1" w:lastColumn="0" w:lastRow="0" w:noHBand="0" w:noVBand="1" w:val="04A0"/>
        <w:tblInd w:w="120" w:type="dxa"/>
        <w:tblBorders>
          <w:top w:val="single" w:sz="10" w:space="0" w:color="742733"/>
          <w:left w:val="single" w:sz="10" w:space="0" w:color="742733"/>
          <w:bottom w:val="single" w:sz="10" w:space="0" w:color="742733"/>
          <w:right w:val="single" w:sz="10" w:space="0" w:color="742733"/>
          <w:insideH w:val="single" w:sz="10" w:space="0" w:color="742733"/>
          <w:insideV w:val="single" w:sz="10" w:space="0" w:color="742733"/>
        </w:tblBorders>
      </w:tblPr>
      <w:tblGrid>
        <w:gridCol w:w="9360"/>
      </w:tblGrid>
      <w:tr>
        <w:trPr>
          <w:tblHeader w:val="true"/>
        </w:trPr>
        <w:tc>
          <w:tcPr>
            <w:tcW w:type="dxa" w:w="9360"/>
            <w:tcMar>
              <w:top w:w="90" w:type="dxa"/>
              <w:start w:w="120" w:type="dxa"/>
              <w:bottom w:w="90" w:type="dxa"/>
              <w:end w:w="120" w:type="dxa"/>
            </w:tcMar>
            <w:vAlign w:val="center"/>
            <w:shd w:fill="F7ECEE"/>
          </w:tcPr>
          <w:p>
            <w:pPr>
              <w:spacing w:after="60"/>
            </w:pPr>
            <w:r>
              <w:rPr>
                <w:rFonts w:ascii="Calibri" w:hAnsi="Calibri"/>
                <w:b/>
                <w:color w:val="501923"/>
                <w:sz w:val="22"/>
              </w:rPr>
              <w:t>RECOMMENDATION: INDO-MEX STORY, CALIFORNIA BOWL SYSTEM</w:t>
            </w:r>
          </w:p>
          <w:p>
            <w:pPr>
              <w:spacing w:after="0" w:line="276" w:lineRule="auto"/>
            </w:pPr>
            <w:r>
              <w:rPr>
                <w:rFonts w:ascii="Calibri" w:hAnsi="Calibri"/>
                <w:color w:val="25272A"/>
                <w:sz w:val="21"/>
              </w:rPr>
              <w:t>Launch a tightly controlled Maharajah Masala Street pilot: two rotating Indian-Mexican bowls inside the existing 12-SKU meal-prep lineup, plus no more than two same-day street-food items after bowl execution is stable. Keep Indian recipes as the production engine. Use familiar California bowl, taco and burrito formats as the customer-facing layer. Do not build a second Mexican kitchen or a full Mediterranean line.</w:t>
            </w:r>
          </w:p>
        </w:tc>
      </w:tr>
    </w:tbl>
    <w:p>
      <w:pPr>
        <w:spacing w:after="20"/>
      </w:pPr>
    </w:p>
    <w:p>
      <w:pPr>
        <w:pStyle w:val="Heading2"/>
        <w:keepNext/>
      </w:pPr>
      <w:r>
        <w:t>What the local market suggests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1800"/>
        <w:gridCol w:w="5060"/>
      </w:tblGrid>
      <w:tr>
        <w:trPr>
          <w:tblHeader w:val="true"/>
          <w:cantSplit/>
        </w:trPr>
        <w:tc>
          <w:tcPr>
            <w:tcW w:type="dxa" w:w="2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Colton signal</w:t>
            </w:r>
          </w:p>
        </w:tc>
        <w:tc>
          <w:tcPr>
            <w:tcW w:type="dxa" w:w="1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Current measure</w:t>
            </w:r>
          </w:p>
        </w:tc>
        <w:tc>
          <w:tcPr>
            <w:tcW w:type="dxa" w:w="506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Commercial implication—not proof of demand</w:t>
            </w:r>
          </w:p>
        </w:tc>
      </w:tr>
      <w:tr>
        <w:trPr>
          <w:cantSplit/>
        </w:trPr>
        <w:tc>
          <w:tcPr>
            <w:tcW w:type="dxa" w:w="2500"/>
          </w:tcPr>
          <w:p>
            <w:pPr>
              <w:spacing w:before="0" w:after="0" w:line="252" w:lineRule="auto"/>
              <w:jc w:val="left"/>
            </w:pPr>
            <w:r>
              <w:rPr>
                <w:rFonts w:ascii="Calibri" w:hAnsi="Calibri"/>
                <w:color w:val="25272A"/>
                <w:sz w:val="16"/>
              </w:rPr>
              <w:t>Population</w:t>
            </w:r>
          </w:p>
        </w:tc>
        <w:tc>
          <w:tcPr>
            <w:tcW w:type="dxa" w:w="1800"/>
          </w:tcPr>
          <w:p>
            <w:pPr>
              <w:spacing w:before="0" w:after="0" w:line="252" w:lineRule="auto"/>
              <w:jc w:val="left"/>
            </w:pPr>
            <w:r>
              <w:rPr>
                <w:rFonts w:ascii="Calibri" w:hAnsi="Calibri"/>
                <w:color w:val="25272A"/>
                <w:sz w:val="16"/>
              </w:rPr>
              <w:t>53,383</w:t>
            </w:r>
          </w:p>
        </w:tc>
        <w:tc>
          <w:tcPr>
            <w:tcW w:type="dxa" w:w="5060"/>
          </w:tcPr>
          <w:p>
            <w:pPr>
              <w:spacing w:before="0" w:after="0" w:line="252" w:lineRule="auto"/>
              <w:jc w:val="left"/>
            </w:pPr>
            <w:r>
              <w:rPr>
                <w:rFonts w:ascii="Calibri" w:hAnsi="Calibri"/>
                <w:color w:val="25272A"/>
                <w:sz w:val="16"/>
              </w:rPr>
              <w:t>Large enough for a neighborhood pilot; route economics still depend on repeat customers and dense drops</w:t>
            </w:r>
          </w:p>
        </w:tc>
      </w:tr>
      <w:tr>
        <w:trPr>
          <w:cantSplit/>
        </w:trPr>
        <w:tc>
          <w:tcPr>
            <w:tcW w:type="dxa" w:w="2500"/>
            <w:shd w:fill="F3F4F6"/>
          </w:tcPr>
          <w:p>
            <w:pPr>
              <w:spacing w:before="0" w:after="0" w:line="252" w:lineRule="auto"/>
              <w:jc w:val="left"/>
            </w:pPr>
            <w:r>
              <w:rPr>
                <w:rFonts w:ascii="Calibri" w:hAnsi="Calibri"/>
                <w:color w:val="25272A"/>
                <w:sz w:val="16"/>
              </w:rPr>
              <w:t>Hispanic or Latino</w:t>
            </w:r>
          </w:p>
        </w:tc>
        <w:tc>
          <w:tcPr>
            <w:tcW w:type="dxa" w:w="1800"/>
            <w:shd w:fill="F3F4F6"/>
          </w:tcPr>
          <w:p>
            <w:pPr>
              <w:spacing w:before="0" w:after="0" w:line="252" w:lineRule="auto"/>
              <w:jc w:val="left"/>
            </w:pPr>
            <w:r>
              <w:rPr>
                <w:rFonts w:ascii="Calibri" w:hAnsi="Calibri"/>
                <w:color w:val="25272A"/>
                <w:sz w:val="16"/>
              </w:rPr>
              <w:t>75.2%</w:t>
            </w:r>
          </w:p>
        </w:tc>
        <w:tc>
          <w:tcPr>
            <w:tcW w:type="dxa" w:w="5060"/>
            <w:shd w:fill="F3F4F6"/>
          </w:tcPr>
          <w:p>
            <w:pPr>
              <w:spacing w:before="0" w:after="0" w:line="252" w:lineRule="auto"/>
              <w:jc w:val="left"/>
            </w:pPr>
            <w:r>
              <w:rPr>
                <w:rFonts w:ascii="Calibri" w:hAnsi="Calibri"/>
                <w:color w:val="25272A"/>
                <w:sz w:val="16"/>
              </w:rPr>
              <w:t>Tacos, burritos, bowls and family packs are familiar formats; paid testing must determine whether customers want an Indian interpretation</w:t>
            </w:r>
          </w:p>
        </w:tc>
      </w:tr>
      <w:tr>
        <w:trPr>
          <w:cantSplit/>
        </w:trPr>
        <w:tc>
          <w:tcPr>
            <w:tcW w:type="dxa" w:w="2500"/>
          </w:tcPr>
          <w:p>
            <w:pPr>
              <w:spacing w:before="0" w:after="0" w:line="252" w:lineRule="auto"/>
              <w:jc w:val="left"/>
            </w:pPr>
            <w:r>
              <w:rPr>
                <w:rFonts w:ascii="Calibri" w:hAnsi="Calibri"/>
                <w:color w:val="25272A"/>
                <w:sz w:val="16"/>
              </w:rPr>
              <w:t>Language other than English at home</w:t>
            </w:r>
          </w:p>
        </w:tc>
        <w:tc>
          <w:tcPr>
            <w:tcW w:type="dxa" w:w="1800"/>
          </w:tcPr>
          <w:p>
            <w:pPr>
              <w:spacing w:before="0" w:after="0" w:line="252" w:lineRule="auto"/>
              <w:jc w:val="left"/>
            </w:pPr>
            <w:r>
              <w:rPr>
                <w:rFonts w:ascii="Calibri" w:hAnsi="Calibri"/>
                <w:color w:val="25272A"/>
                <w:sz w:val="16"/>
              </w:rPr>
              <w:t>55.2%</w:t>
            </w:r>
          </w:p>
        </w:tc>
        <w:tc>
          <w:tcPr>
            <w:tcW w:type="dxa" w:w="5060"/>
          </w:tcPr>
          <w:p>
            <w:pPr>
              <w:spacing w:before="0" w:after="0" w:line="252" w:lineRule="auto"/>
              <w:jc w:val="left"/>
            </w:pPr>
            <w:r>
              <w:rPr>
                <w:rFonts w:ascii="Calibri" w:hAnsi="Calibri"/>
                <w:color w:val="25272A"/>
                <w:sz w:val="16"/>
              </w:rPr>
              <w:t>Use professionally proofread English/Spanish menu descriptions and ordering instructions</w:t>
            </w:r>
          </w:p>
        </w:tc>
      </w:tr>
      <w:tr>
        <w:trPr>
          <w:cantSplit/>
        </w:trPr>
        <w:tc>
          <w:tcPr>
            <w:tcW w:type="dxa" w:w="2500"/>
            <w:shd w:fill="F3F4F6"/>
          </w:tcPr>
          <w:p>
            <w:pPr>
              <w:spacing w:before="0" w:after="0" w:line="252" w:lineRule="auto"/>
              <w:jc w:val="left"/>
            </w:pPr>
            <w:r>
              <w:rPr>
                <w:rFonts w:ascii="Calibri" w:hAnsi="Calibri"/>
                <w:color w:val="25272A"/>
                <w:sz w:val="16"/>
              </w:rPr>
              <w:t>Persons per household</w:t>
            </w:r>
          </w:p>
        </w:tc>
        <w:tc>
          <w:tcPr>
            <w:tcW w:type="dxa" w:w="1800"/>
            <w:shd w:fill="F3F4F6"/>
          </w:tcPr>
          <w:p>
            <w:pPr>
              <w:spacing w:before="0" w:after="0" w:line="252" w:lineRule="auto"/>
              <w:jc w:val="left"/>
            </w:pPr>
            <w:r>
              <w:rPr>
                <w:rFonts w:ascii="Calibri" w:hAnsi="Calibri"/>
                <w:color w:val="25272A"/>
                <w:sz w:val="16"/>
              </w:rPr>
              <w:t>3.16</w:t>
            </w:r>
          </w:p>
        </w:tc>
        <w:tc>
          <w:tcPr>
            <w:tcW w:type="dxa" w:w="5060"/>
            <w:shd w:fill="F3F4F6"/>
          </w:tcPr>
          <w:p>
            <w:pPr>
              <w:spacing w:before="0" w:after="0" w:line="252" w:lineRule="auto"/>
              <w:jc w:val="left"/>
            </w:pPr>
            <w:r>
              <w:rPr>
                <w:rFonts w:ascii="Calibri" w:hAnsi="Calibri"/>
                <w:color w:val="25272A"/>
                <w:sz w:val="16"/>
              </w:rPr>
              <w:t>Family kits and multi-meal bundles fit local household structure</w:t>
            </w:r>
          </w:p>
        </w:tc>
      </w:tr>
      <w:tr>
        <w:trPr>
          <w:cantSplit/>
        </w:trPr>
        <w:tc>
          <w:tcPr>
            <w:tcW w:type="dxa" w:w="2500"/>
          </w:tcPr>
          <w:p>
            <w:pPr>
              <w:spacing w:before="0" w:after="0" w:line="252" w:lineRule="auto"/>
              <w:jc w:val="left"/>
            </w:pPr>
            <w:r>
              <w:rPr>
                <w:rFonts w:ascii="Calibri" w:hAnsi="Calibri"/>
                <w:color w:val="25272A"/>
                <w:sz w:val="16"/>
              </w:rPr>
              <w:t>Median household income / poverty</w:t>
            </w:r>
          </w:p>
        </w:tc>
        <w:tc>
          <w:tcPr>
            <w:tcW w:type="dxa" w:w="1800"/>
          </w:tcPr>
          <w:p>
            <w:pPr>
              <w:spacing w:before="0" w:after="0" w:line="252" w:lineRule="auto"/>
              <w:jc w:val="left"/>
            </w:pPr>
            <w:r>
              <w:rPr>
                <w:rFonts w:ascii="Calibri" w:hAnsi="Calibri"/>
                <w:color w:val="25272A"/>
                <w:sz w:val="16"/>
              </w:rPr>
              <w:t>$71,208 / 13.7%</w:t>
            </w:r>
          </w:p>
        </w:tc>
        <w:tc>
          <w:tcPr>
            <w:tcW w:type="dxa" w:w="5060"/>
          </w:tcPr>
          <w:p>
            <w:pPr>
              <w:spacing w:before="0" w:after="0" w:line="252" w:lineRule="auto"/>
              <w:jc w:val="left"/>
            </w:pPr>
            <w:r>
              <w:rPr>
                <w:rFonts w:ascii="Calibri" w:hAnsi="Calibri"/>
                <w:color w:val="25272A"/>
                <w:sz w:val="16"/>
              </w:rPr>
              <w:t>Keep core individual items around $12.49–$15.49 and reserve lamb, goat and avocado for surcharges</w:t>
            </w:r>
          </w:p>
        </w:tc>
      </w:tr>
      <w:tr>
        <w:trPr>
          <w:cantSplit/>
        </w:trPr>
        <w:tc>
          <w:tcPr>
            <w:tcW w:type="dxa" w:w="2500"/>
            <w:shd w:fill="F3F4F6"/>
          </w:tcPr>
          <w:p>
            <w:pPr>
              <w:spacing w:before="0" w:after="0" w:line="252" w:lineRule="auto"/>
              <w:jc w:val="left"/>
            </w:pPr>
            <w:r>
              <w:rPr>
                <w:rFonts w:ascii="Calibri" w:hAnsi="Calibri"/>
                <w:color w:val="25272A"/>
                <w:sz w:val="16"/>
              </w:rPr>
              <w:t>Mean commute</w:t>
            </w:r>
          </w:p>
        </w:tc>
        <w:tc>
          <w:tcPr>
            <w:tcW w:type="dxa" w:w="1800"/>
            <w:shd w:fill="F3F4F6"/>
          </w:tcPr>
          <w:p>
            <w:pPr>
              <w:spacing w:before="0" w:after="0" w:line="252" w:lineRule="auto"/>
              <w:jc w:val="left"/>
            </w:pPr>
            <w:r>
              <w:rPr>
                <w:rFonts w:ascii="Calibri" w:hAnsi="Calibri"/>
                <w:color w:val="25272A"/>
                <w:sz w:val="16"/>
              </w:rPr>
              <w:t>27.5 minutes</w:t>
            </w:r>
          </w:p>
        </w:tc>
        <w:tc>
          <w:tcPr>
            <w:tcW w:type="dxa" w:w="5060"/>
            <w:shd w:fill="F3F4F6"/>
          </w:tcPr>
          <w:p>
            <w:pPr>
              <w:spacing w:before="0" w:after="0" w:line="252" w:lineRule="auto"/>
              <w:jc w:val="left"/>
            </w:pPr>
            <w:r>
              <w:rPr>
                <w:rFonts w:ascii="Calibri" w:hAnsi="Calibri"/>
                <w:color w:val="25272A"/>
                <w:sz w:val="16"/>
              </w:rPr>
              <w:t>Reheatable bowls, grab-and-go pickup and workplace drops solve a plausible convenience need</w:t>
            </w:r>
          </w:p>
        </w:tc>
      </w:tr>
      <w:tr>
        <w:trPr>
          <w:cantSplit/>
        </w:trPr>
        <w:tc>
          <w:tcPr>
            <w:tcW w:type="dxa" w:w="2500"/>
          </w:tcPr>
          <w:p>
            <w:pPr>
              <w:spacing w:before="0" w:after="0" w:line="252" w:lineRule="auto"/>
              <w:jc w:val="left"/>
            </w:pPr>
            <w:r>
              <w:rPr>
                <w:rFonts w:ascii="Calibri" w:hAnsi="Calibri"/>
                <w:color w:val="25272A"/>
                <w:sz w:val="16"/>
              </w:rPr>
              <w:t>Health-sector demand node</w:t>
            </w:r>
          </w:p>
        </w:tc>
        <w:tc>
          <w:tcPr>
            <w:tcW w:type="dxa" w:w="1800"/>
          </w:tcPr>
          <w:p>
            <w:pPr>
              <w:spacing w:before="0" w:after="0" w:line="252" w:lineRule="auto"/>
              <w:jc w:val="left"/>
            </w:pPr>
            <w:r>
              <w:rPr>
                <w:rFonts w:ascii="Calibri" w:hAnsi="Calibri"/>
                <w:color w:val="25272A"/>
                <w:sz w:val="16"/>
              </w:rPr>
              <w:t>&gt;4,000 ARMC employees</w:t>
            </w:r>
          </w:p>
        </w:tc>
        <w:tc>
          <w:tcPr>
            <w:tcW w:type="dxa" w:w="5060"/>
          </w:tcPr>
          <w:p>
            <w:pPr>
              <w:spacing w:before="0" w:after="0" w:line="252" w:lineRule="auto"/>
              <w:jc w:val="left"/>
            </w:pPr>
            <w:r>
              <w:rPr>
                <w:rFonts w:ascii="Calibri" w:hAnsi="Calibri"/>
                <w:color w:val="25272A"/>
                <w:sz w:val="16"/>
              </w:rPr>
              <w:t>ARMC/CUSM create a nearby audience for tastings, subscriptions and consolidated workplace delivery</w:t>
            </w:r>
          </w:p>
        </w:tc>
      </w:tr>
    </w:tbl>
    <w:p>
      <w:pPr>
        <w:spacing w:after="20"/>
      </w:pPr>
    </w:p>
    <w:p>
      <w:pPr>
        <w:pStyle w:val="SourceNote"/>
      </w:pPr>
      <w:r>
        <w:rPr>
          <w:rFonts w:ascii="Calibri" w:hAnsi="Calibri"/>
          <w:i/>
          <w:color w:val="5F6368"/>
          <w:sz w:val="17"/>
        </w:rPr>
        <w:t>Census values are the latest displayed 2020–2024 ACS/2025 estimate data. Demographic identity must not be treated as preference; it identifies a testable format hypothesis only. ARMC staffing and CUSM class information come from institutional sources. [26][43][44]</w:t>
      </w:r>
    </w:p>
    <w:p>
      <w:pPr>
        <w:pStyle w:val="Heading2"/>
        <w:keepNext/>
      </w:pPr>
      <w:r>
        <w:t>Competitive white space and price anchors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300"/>
        <w:gridCol w:w="3300"/>
        <w:gridCol w:w="3760"/>
      </w:tblGrid>
      <w:tr>
        <w:trPr>
          <w:tblHeader w:val="true"/>
          <w:cantSplit/>
        </w:trPr>
        <w:tc>
          <w:tcPr>
            <w:tcW w:type="dxa" w:w="2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Observed set</w:t>
            </w:r>
          </w:p>
        </w:tc>
        <w:tc>
          <w:tcPr>
            <w:tcW w:type="dxa" w:w="3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Current signal</w:t>
            </w:r>
          </w:p>
        </w:tc>
        <w:tc>
          <w:tcPr>
            <w:tcW w:type="dxa" w:w="3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Meaning for Maharajah</w:t>
            </w:r>
          </w:p>
        </w:tc>
      </w:tr>
      <w:tr>
        <w:trPr>
          <w:cantSplit/>
        </w:trPr>
        <w:tc>
          <w:tcPr>
            <w:tcW w:type="dxa" w:w="2300"/>
          </w:tcPr>
          <w:p>
            <w:pPr>
              <w:spacing w:before="0" w:after="0" w:line="252" w:lineRule="auto"/>
              <w:jc w:val="left"/>
            </w:pPr>
            <w:r>
              <w:rPr>
                <w:rFonts w:ascii="Calibri" w:hAnsi="Calibri"/>
                <w:color w:val="25272A"/>
                <w:sz w:val="16"/>
              </w:rPr>
              <w:t>Conventional Mexican in Colton</w:t>
            </w:r>
          </w:p>
        </w:tc>
        <w:tc>
          <w:tcPr>
            <w:tcW w:type="dxa" w:w="3300"/>
          </w:tcPr>
          <w:p>
            <w:pPr>
              <w:spacing w:before="0" w:after="0" w:line="252" w:lineRule="auto"/>
              <w:jc w:val="left"/>
            </w:pPr>
            <w:r>
              <w:rPr>
                <w:rFonts w:ascii="Calibri" w:hAnsi="Calibri"/>
                <w:color w:val="25272A"/>
                <w:sz w:val="16"/>
              </w:rPr>
              <w:t>El Rey classic burrito $11.99; veggie burrito $10.99; local tacos generally start near $3</w:t>
            </w:r>
          </w:p>
        </w:tc>
        <w:tc>
          <w:tcPr>
            <w:tcW w:type="dxa" w:w="3760"/>
          </w:tcPr>
          <w:p>
            <w:pPr>
              <w:spacing w:before="0" w:after="0" w:line="252" w:lineRule="auto"/>
              <w:jc w:val="left"/>
            </w:pPr>
            <w:r>
              <w:rPr>
                <w:rFonts w:ascii="Calibri" w:hAnsi="Calibri"/>
                <w:color w:val="25272A"/>
                <w:sz w:val="16"/>
              </w:rPr>
              <w:t>Proven familiarity but dense competition and a low commodity-taco price anchor; do not imitate a taqueria</w:t>
            </w:r>
          </w:p>
        </w:tc>
      </w:tr>
      <w:tr>
        <w:trPr>
          <w:cantSplit/>
        </w:trPr>
        <w:tc>
          <w:tcPr>
            <w:tcW w:type="dxa" w:w="2300"/>
            <w:shd w:fill="F3F4F6"/>
          </w:tcPr>
          <w:p>
            <w:pPr>
              <w:spacing w:before="0" w:after="0" w:line="252" w:lineRule="auto"/>
              <w:jc w:val="left"/>
            </w:pPr>
            <w:r>
              <w:rPr>
                <w:rFonts w:ascii="Calibri" w:hAnsi="Calibri"/>
                <w:color w:val="25272A"/>
                <w:sz w:val="16"/>
              </w:rPr>
              <w:t>Indo-Mex</w:t>
            </w:r>
          </w:p>
        </w:tc>
        <w:tc>
          <w:tcPr>
            <w:tcW w:type="dxa" w:w="3300"/>
            <w:shd w:fill="F3F4F6"/>
          </w:tcPr>
          <w:p>
            <w:pPr>
              <w:spacing w:before="0" w:after="0" w:line="252" w:lineRule="auto"/>
              <w:jc w:val="left"/>
            </w:pPr>
            <w:r>
              <w:rPr>
                <w:rFonts w:ascii="Calibri" w:hAnsi="Calibri"/>
                <w:color w:val="25272A"/>
                <w:sz w:val="16"/>
              </w:rPr>
              <w:t>No clearly branded operator surfaced in the Colton/San Bernardino/Riverside direct-menu review</w:t>
            </w:r>
          </w:p>
        </w:tc>
        <w:tc>
          <w:tcPr>
            <w:tcW w:type="dxa" w:w="3760"/>
            <w:shd w:fill="F3F4F6"/>
          </w:tcPr>
          <w:p>
            <w:pPr>
              <w:spacing w:before="0" w:after="0" w:line="252" w:lineRule="auto"/>
              <w:jc w:val="left"/>
            </w:pPr>
            <w:r>
              <w:rPr>
                <w:rFonts w:ascii="Calibri" w:hAnsi="Calibri"/>
                <w:color w:val="25272A"/>
                <w:sz w:val="16"/>
              </w:rPr>
              <w:t>A plausible white space, not proof; Appu's and Saucy Chick show that Southern California customers understand the combination</w:t>
            </w:r>
          </w:p>
        </w:tc>
      </w:tr>
      <w:tr>
        <w:trPr>
          <w:cantSplit/>
        </w:trPr>
        <w:tc>
          <w:tcPr>
            <w:tcW w:type="dxa" w:w="2300"/>
          </w:tcPr>
          <w:p>
            <w:pPr>
              <w:spacing w:before="0" w:after="0" w:line="252" w:lineRule="auto"/>
              <w:jc w:val="left"/>
            </w:pPr>
            <w:r>
              <w:rPr>
                <w:rFonts w:ascii="Calibri" w:hAnsi="Calibri"/>
                <w:color w:val="25272A"/>
                <w:sz w:val="16"/>
              </w:rPr>
              <w:t>Mediterranean in Colton</w:t>
            </w:r>
          </w:p>
        </w:tc>
        <w:tc>
          <w:tcPr>
            <w:tcW w:type="dxa" w:w="3300"/>
          </w:tcPr>
          <w:p>
            <w:pPr>
              <w:spacing w:before="0" w:after="0" w:line="252" w:lineRule="auto"/>
              <w:jc w:val="left"/>
            </w:pPr>
            <w:r>
              <w:rPr>
                <w:rFonts w:ascii="Calibri" w:hAnsi="Calibri"/>
                <w:color w:val="25272A"/>
                <w:sz w:val="16"/>
              </w:rPr>
              <w:t>Chick-N-Falafel already markets shawarma/falafel bowls, wraps, vegan options, delivery and catering</w:t>
            </w:r>
          </w:p>
        </w:tc>
        <w:tc>
          <w:tcPr>
            <w:tcW w:type="dxa" w:w="3760"/>
          </w:tcPr>
          <w:p>
            <w:pPr>
              <w:spacing w:before="0" w:after="0" w:line="252" w:lineRule="auto"/>
              <w:jc w:val="left"/>
            </w:pPr>
            <w:r>
              <w:rPr>
                <w:rFonts w:ascii="Calibri" w:hAnsi="Calibri"/>
                <w:color w:val="25272A"/>
                <w:sz w:val="16"/>
              </w:rPr>
              <w:t>A capable Maharajah version would overlap an existing same-city position</w:t>
            </w:r>
          </w:p>
        </w:tc>
      </w:tr>
      <w:tr>
        <w:trPr>
          <w:cantSplit/>
        </w:trPr>
        <w:tc>
          <w:tcPr>
            <w:tcW w:type="dxa" w:w="2300"/>
            <w:shd w:fill="F3F4F6"/>
          </w:tcPr>
          <w:p>
            <w:pPr>
              <w:spacing w:before="0" w:after="0" w:line="252" w:lineRule="auto"/>
              <w:jc w:val="left"/>
            </w:pPr>
            <w:r>
              <w:rPr>
                <w:rFonts w:ascii="Calibri" w:hAnsi="Calibri"/>
                <w:color w:val="25272A"/>
                <w:sz w:val="16"/>
              </w:rPr>
              <w:t>Regional Mediterranean</w:t>
            </w:r>
          </w:p>
        </w:tc>
        <w:tc>
          <w:tcPr>
            <w:tcW w:type="dxa" w:w="3300"/>
            <w:shd w:fill="F3F4F6"/>
          </w:tcPr>
          <w:p>
            <w:pPr>
              <w:spacing w:before="0" w:after="0" w:line="252" w:lineRule="auto"/>
              <w:jc w:val="left"/>
            </w:pPr>
            <w:r>
              <w:rPr>
                <w:rFonts w:ascii="Calibri" w:hAnsi="Calibri"/>
                <w:color w:val="25272A"/>
                <w:sz w:val="16"/>
              </w:rPr>
              <w:t>Baladi bowls $13.95; Luna Grill bowls $17.29–$18.79</w:t>
            </w:r>
          </w:p>
        </w:tc>
        <w:tc>
          <w:tcPr>
            <w:tcW w:type="dxa" w:w="3760"/>
            <w:shd w:fill="F3F4F6"/>
          </w:tcPr>
          <w:p>
            <w:pPr>
              <w:spacing w:before="0" w:after="0" w:line="252" w:lineRule="auto"/>
              <w:jc w:val="left"/>
            </w:pPr>
            <w:r>
              <w:rPr>
                <w:rFonts w:ascii="Calibri" w:hAnsi="Calibri"/>
                <w:color w:val="25272A"/>
                <w:sz w:val="16"/>
              </w:rPr>
              <w:t>Better premium price corridor than conventional Mexican, but weaker differentiation and more cold-component complexity</w:t>
            </w:r>
          </w:p>
        </w:tc>
      </w:tr>
    </w:tbl>
    <w:p>
      <w:pPr>
        <w:spacing w:after="20"/>
      </w:pPr>
    </w:p>
    <w:p>
      <w:pPr>
        <w:pStyle w:val="SourceNote"/>
      </w:pPr>
      <w:r>
        <w:rPr>
          <w:rFonts w:ascii="Calibri" w:hAnsi="Calibri"/>
          <w:i/>
          <w:color w:val="5F6368"/>
          <w:sz w:val="17"/>
        </w:rPr>
        <w:t>Direct/public menus checked August 8, 2026; public discovery is not exhaustive and prices can change. [45]–[51]</w:t>
      </w:r>
    </w:p>
    <w:p>
      <w:r>
        <w:br w:type="page"/>
      </w:r>
    </w:p>
    <w:p>
      <w:pPr>
        <w:pStyle w:val="Heading2"/>
        <w:keepNext/>
      </w:pPr>
      <w:r>
        <w:t>Concept scorecard</w:t>
      </w:r>
    </w:p>
    <w:p>
      <w:pPr>
        <w:spacing w:before="0"/>
      </w:pPr>
      <w:r>
        <w:rPr>
          <w:rFonts w:ascii="Calibri" w:hAnsi="Calibri"/>
          <w:i w:val="0"/>
          <w:color w:val="25272A"/>
        </w:rPr>
        <w:t>The decision model weights audience fit 25%, competitive white space 20%, ingredient reuse 20%, meal-prep durability 15%, and price/margin plus launch simplicity 20%. Scores are structured operating judgment based on public evidence—not measured demand.</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250"/>
        <w:gridCol w:w="950"/>
        <w:gridCol w:w="1200"/>
        <w:gridCol w:w="950"/>
        <w:gridCol w:w="1050"/>
        <w:gridCol w:w="1650"/>
        <w:gridCol w:w="1310"/>
      </w:tblGrid>
      <w:tr>
        <w:trPr>
          <w:tblHeader w:val="true"/>
          <w:cantSplit/>
        </w:trPr>
        <w:tc>
          <w:tcPr>
            <w:tcW w:type="dxa" w:w="225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Concept</w:t>
            </w:r>
          </w:p>
        </w:tc>
        <w:tc>
          <w:tcPr>
            <w:tcW w:type="dxa" w:w="95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Audience</w:t>
              <w:br/>
              <w:t>25</w:t>
            </w:r>
          </w:p>
        </w:tc>
        <w:tc>
          <w:tcPr>
            <w:tcW w:type="dxa" w:w="1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White space</w:t>
              <w:br/>
              <w:t>20</w:t>
            </w:r>
          </w:p>
        </w:tc>
        <w:tc>
          <w:tcPr>
            <w:tcW w:type="dxa" w:w="95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Reuse</w:t>
              <w:br/>
              <w:t>20</w:t>
            </w:r>
          </w:p>
        </w:tc>
        <w:tc>
          <w:tcPr>
            <w:tcW w:type="dxa" w:w="105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Prep fit</w:t>
              <w:br/>
              <w:t>15</w:t>
            </w:r>
          </w:p>
        </w:tc>
        <w:tc>
          <w:tcPr>
            <w:tcW w:type="dxa" w:w="165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Price + simplicity</w:t>
              <w:br/>
              <w:t>20</w:t>
            </w:r>
          </w:p>
        </w:tc>
        <w:tc>
          <w:tcPr>
            <w:tcW w:type="dxa" w:w="1310"/>
            <w:tcMar>
              <w:top w:w="90" w:type="dxa"/>
              <w:start w:w="120" w:type="dxa"/>
              <w:bottom w:w="90" w:type="dxa"/>
              <w:end w:w="120" w:type="dxa"/>
            </w:tcMar>
            <w:vAlign w:val="center"/>
            <w:shd w:fill="742733"/>
          </w:tcPr>
          <w:p>
            <w:pPr>
              <w:spacing w:before="0" w:after="0"/>
              <w:jc w:val="center"/>
            </w:pPr>
            <w:r>
              <w:rPr>
                <w:rFonts w:ascii="Calibri" w:hAnsi="Calibri"/>
                <w:b/>
                <w:color w:val="FFFFFF"/>
                <w:sz w:val="17"/>
              </w:rPr>
              <w:t>Total</w:t>
              <w:br/>
              <w:t>100</w:t>
            </w:r>
          </w:p>
        </w:tc>
      </w:tr>
      <w:tr>
        <w:trPr>
          <w:cantSplit/>
        </w:trPr>
        <w:tc>
          <w:tcPr>
            <w:tcW w:type="dxa" w:w="2250"/>
          </w:tcPr>
          <w:p>
            <w:pPr>
              <w:spacing w:before="0" w:after="0" w:line="252" w:lineRule="auto"/>
              <w:jc w:val="left"/>
            </w:pPr>
            <w:r>
              <w:rPr>
                <w:rFonts w:ascii="Calibri" w:hAnsi="Calibri"/>
                <w:color w:val="25272A"/>
                <w:sz w:val="17"/>
              </w:rPr>
              <w:t>Indian–Mexican, bowl-first</w:t>
            </w:r>
          </w:p>
        </w:tc>
        <w:tc>
          <w:tcPr>
            <w:tcW w:type="dxa" w:w="950"/>
          </w:tcPr>
          <w:p>
            <w:pPr>
              <w:spacing w:before="0" w:after="0" w:line="252" w:lineRule="auto"/>
              <w:jc w:val="center"/>
            </w:pPr>
            <w:r>
              <w:rPr>
                <w:rFonts w:ascii="Calibri" w:hAnsi="Calibri"/>
                <w:color w:val="25272A"/>
                <w:sz w:val="17"/>
              </w:rPr>
              <w:t>25.0</w:t>
            </w:r>
          </w:p>
        </w:tc>
        <w:tc>
          <w:tcPr>
            <w:tcW w:type="dxa" w:w="1200"/>
          </w:tcPr>
          <w:p>
            <w:pPr>
              <w:spacing w:before="0" w:after="0" w:line="252" w:lineRule="auto"/>
              <w:jc w:val="center"/>
            </w:pPr>
            <w:r>
              <w:rPr>
                <w:rFonts w:ascii="Calibri" w:hAnsi="Calibri"/>
                <w:color w:val="25272A"/>
                <w:sz w:val="17"/>
              </w:rPr>
              <w:t>18.0</w:t>
            </w:r>
          </w:p>
        </w:tc>
        <w:tc>
          <w:tcPr>
            <w:tcW w:type="dxa" w:w="950"/>
          </w:tcPr>
          <w:p>
            <w:pPr>
              <w:spacing w:before="0" w:after="0" w:line="252" w:lineRule="auto"/>
              <w:jc w:val="center"/>
            </w:pPr>
            <w:r>
              <w:rPr>
                <w:rFonts w:ascii="Calibri" w:hAnsi="Calibri"/>
                <w:color w:val="25272A"/>
                <w:sz w:val="17"/>
              </w:rPr>
              <w:t>18.0</w:t>
            </w:r>
          </w:p>
        </w:tc>
        <w:tc>
          <w:tcPr>
            <w:tcW w:type="dxa" w:w="1050"/>
          </w:tcPr>
          <w:p>
            <w:pPr>
              <w:spacing w:before="0" w:after="0" w:line="252" w:lineRule="auto"/>
              <w:jc w:val="center"/>
            </w:pPr>
            <w:r>
              <w:rPr>
                <w:rFonts w:ascii="Calibri" w:hAnsi="Calibri"/>
                <w:color w:val="25272A"/>
                <w:sz w:val="17"/>
              </w:rPr>
              <w:t>13.5</w:t>
            </w:r>
          </w:p>
        </w:tc>
        <w:tc>
          <w:tcPr>
            <w:tcW w:type="dxa" w:w="1650"/>
          </w:tcPr>
          <w:p>
            <w:pPr>
              <w:spacing w:before="0" w:after="0" w:line="252" w:lineRule="auto"/>
              <w:jc w:val="center"/>
            </w:pPr>
            <w:r>
              <w:rPr>
                <w:rFonts w:ascii="Calibri" w:hAnsi="Calibri"/>
                <w:color w:val="25272A"/>
                <w:sz w:val="17"/>
              </w:rPr>
              <w:t>18.0</w:t>
            </w:r>
          </w:p>
        </w:tc>
        <w:tc>
          <w:tcPr>
            <w:tcW w:type="dxa" w:w="1310"/>
          </w:tcPr>
          <w:p>
            <w:pPr>
              <w:spacing w:before="0" w:after="0" w:line="252" w:lineRule="auto"/>
              <w:jc w:val="center"/>
            </w:pPr>
            <w:r>
              <w:rPr>
                <w:rFonts w:ascii="Calibri" w:hAnsi="Calibri"/>
                <w:color w:val="25272A"/>
                <w:sz w:val="17"/>
              </w:rPr>
              <w:t>92.5</w:t>
            </w:r>
          </w:p>
        </w:tc>
      </w:tr>
      <w:tr>
        <w:trPr>
          <w:cantSplit/>
        </w:trPr>
        <w:tc>
          <w:tcPr>
            <w:tcW w:type="dxa" w:w="2250"/>
            <w:shd w:fill="F3F4F6"/>
          </w:tcPr>
          <w:p>
            <w:pPr>
              <w:spacing w:before="0" w:after="0" w:line="252" w:lineRule="auto"/>
              <w:jc w:val="left"/>
            </w:pPr>
            <w:r>
              <w:rPr>
                <w:rFonts w:ascii="Calibri" w:hAnsi="Calibri"/>
                <w:color w:val="25272A"/>
                <w:sz w:val="17"/>
              </w:rPr>
              <w:t>Indian–California wellness bowls</w:t>
            </w:r>
          </w:p>
        </w:tc>
        <w:tc>
          <w:tcPr>
            <w:tcW w:type="dxa" w:w="950"/>
            <w:shd w:fill="F3F4F6"/>
          </w:tcPr>
          <w:p>
            <w:pPr>
              <w:spacing w:before="0" w:after="0" w:line="252" w:lineRule="auto"/>
              <w:jc w:val="center"/>
            </w:pPr>
            <w:r>
              <w:rPr>
                <w:rFonts w:ascii="Calibri" w:hAnsi="Calibri"/>
                <w:color w:val="25272A"/>
                <w:sz w:val="17"/>
              </w:rPr>
              <w:t>20.0</w:t>
            </w:r>
          </w:p>
        </w:tc>
        <w:tc>
          <w:tcPr>
            <w:tcW w:type="dxa" w:w="1200"/>
            <w:shd w:fill="F3F4F6"/>
          </w:tcPr>
          <w:p>
            <w:pPr>
              <w:spacing w:before="0" w:after="0" w:line="252" w:lineRule="auto"/>
              <w:jc w:val="center"/>
            </w:pPr>
            <w:r>
              <w:rPr>
                <w:rFonts w:ascii="Calibri" w:hAnsi="Calibri"/>
                <w:color w:val="25272A"/>
                <w:sz w:val="17"/>
              </w:rPr>
              <w:t>14.0</w:t>
            </w:r>
          </w:p>
        </w:tc>
        <w:tc>
          <w:tcPr>
            <w:tcW w:type="dxa" w:w="950"/>
            <w:shd w:fill="F3F4F6"/>
          </w:tcPr>
          <w:p>
            <w:pPr>
              <w:spacing w:before="0" w:after="0" w:line="252" w:lineRule="auto"/>
              <w:jc w:val="center"/>
            </w:pPr>
            <w:r>
              <w:rPr>
                <w:rFonts w:ascii="Calibri" w:hAnsi="Calibri"/>
                <w:color w:val="25272A"/>
                <w:sz w:val="17"/>
              </w:rPr>
              <w:t>20.0</w:t>
            </w:r>
          </w:p>
        </w:tc>
        <w:tc>
          <w:tcPr>
            <w:tcW w:type="dxa" w:w="1050"/>
            <w:shd w:fill="F3F4F6"/>
          </w:tcPr>
          <w:p>
            <w:pPr>
              <w:spacing w:before="0" w:after="0" w:line="252" w:lineRule="auto"/>
              <w:jc w:val="center"/>
            </w:pPr>
            <w:r>
              <w:rPr>
                <w:rFonts w:ascii="Calibri" w:hAnsi="Calibri"/>
                <w:color w:val="25272A"/>
                <w:sz w:val="17"/>
              </w:rPr>
              <w:t>15.0</w:t>
            </w:r>
          </w:p>
        </w:tc>
        <w:tc>
          <w:tcPr>
            <w:tcW w:type="dxa" w:w="1650"/>
            <w:shd w:fill="F3F4F6"/>
          </w:tcPr>
          <w:p>
            <w:pPr>
              <w:spacing w:before="0" w:after="0" w:line="252" w:lineRule="auto"/>
              <w:jc w:val="center"/>
            </w:pPr>
            <w:r>
              <w:rPr>
                <w:rFonts w:ascii="Calibri" w:hAnsi="Calibri"/>
                <w:color w:val="25272A"/>
                <w:sz w:val="17"/>
              </w:rPr>
              <w:t>17.0</w:t>
            </w:r>
          </w:p>
        </w:tc>
        <w:tc>
          <w:tcPr>
            <w:tcW w:type="dxa" w:w="1310"/>
            <w:shd w:fill="F3F4F6"/>
          </w:tcPr>
          <w:p>
            <w:pPr>
              <w:spacing w:before="0" w:after="0" w:line="252" w:lineRule="auto"/>
              <w:jc w:val="center"/>
            </w:pPr>
            <w:r>
              <w:rPr>
                <w:rFonts w:ascii="Calibri" w:hAnsi="Calibri"/>
                <w:color w:val="25272A"/>
                <w:sz w:val="17"/>
              </w:rPr>
              <w:t>86.0</w:t>
            </w:r>
          </w:p>
        </w:tc>
      </w:tr>
      <w:tr>
        <w:trPr>
          <w:cantSplit/>
        </w:trPr>
        <w:tc>
          <w:tcPr>
            <w:tcW w:type="dxa" w:w="2250"/>
          </w:tcPr>
          <w:p>
            <w:pPr>
              <w:spacing w:before="0" w:after="0" w:line="252" w:lineRule="auto"/>
              <w:jc w:val="left"/>
            </w:pPr>
            <w:r>
              <w:rPr>
                <w:rFonts w:ascii="Calibri" w:hAnsi="Calibri"/>
                <w:color w:val="25272A"/>
                <w:sz w:val="17"/>
              </w:rPr>
              <w:t>Indian–Mediterranean</w:t>
            </w:r>
          </w:p>
        </w:tc>
        <w:tc>
          <w:tcPr>
            <w:tcW w:type="dxa" w:w="950"/>
          </w:tcPr>
          <w:p>
            <w:pPr>
              <w:spacing w:before="0" w:after="0" w:line="252" w:lineRule="auto"/>
              <w:jc w:val="center"/>
            </w:pPr>
            <w:r>
              <w:rPr>
                <w:rFonts w:ascii="Calibri" w:hAnsi="Calibri"/>
                <w:color w:val="25272A"/>
                <w:sz w:val="17"/>
              </w:rPr>
              <w:t>17.5</w:t>
            </w:r>
          </w:p>
        </w:tc>
        <w:tc>
          <w:tcPr>
            <w:tcW w:type="dxa" w:w="1200"/>
          </w:tcPr>
          <w:p>
            <w:pPr>
              <w:spacing w:before="0" w:after="0" w:line="252" w:lineRule="auto"/>
              <w:jc w:val="center"/>
            </w:pPr>
            <w:r>
              <w:rPr>
                <w:rFonts w:ascii="Calibri" w:hAnsi="Calibri"/>
                <w:color w:val="25272A"/>
                <w:sz w:val="17"/>
              </w:rPr>
              <w:t>10.0</w:t>
            </w:r>
          </w:p>
        </w:tc>
        <w:tc>
          <w:tcPr>
            <w:tcW w:type="dxa" w:w="950"/>
          </w:tcPr>
          <w:p>
            <w:pPr>
              <w:spacing w:before="0" w:after="0" w:line="252" w:lineRule="auto"/>
              <w:jc w:val="center"/>
            </w:pPr>
            <w:r>
              <w:rPr>
                <w:rFonts w:ascii="Calibri" w:hAnsi="Calibri"/>
                <w:color w:val="25272A"/>
                <w:sz w:val="17"/>
              </w:rPr>
              <w:t>20.0</w:t>
            </w:r>
          </w:p>
        </w:tc>
        <w:tc>
          <w:tcPr>
            <w:tcW w:type="dxa" w:w="1050"/>
          </w:tcPr>
          <w:p>
            <w:pPr>
              <w:spacing w:before="0" w:after="0" w:line="252" w:lineRule="auto"/>
              <w:jc w:val="center"/>
            </w:pPr>
            <w:r>
              <w:rPr>
                <w:rFonts w:ascii="Calibri" w:hAnsi="Calibri"/>
                <w:color w:val="25272A"/>
                <w:sz w:val="17"/>
              </w:rPr>
              <w:t>12.0</w:t>
            </w:r>
          </w:p>
        </w:tc>
        <w:tc>
          <w:tcPr>
            <w:tcW w:type="dxa" w:w="1650"/>
          </w:tcPr>
          <w:p>
            <w:pPr>
              <w:spacing w:before="0" w:after="0" w:line="252" w:lineRule="auto"/>
              <w:jc w:val="center"/>
            </w:pPr>
            <w:r>
              <w:rPr>
                <w:rFonts w:ascii="Calibri" w:hAnsi="Calibri"/>
                <w:color w:val="25272A"/>
                <w:sz w:val="17"/>
              </w:rPr>
              <w:t>18.0</w:t>
            </w:r>
          </w:p>
        </w:tc>
        <w:tc>
          <w:tcPr>
            <w:tcW w:type="dxa" w:w="1310"/>
          </w:tcPr>
          <w:p>
            <w:pPr>
              <w:spacing w:before="0" w:after="0" w:line="252" w:lineRule="auto"/>
              <w:jc w:val="center"/>
            </w:pPr>
            <w:r>
              <w:rPr>
                <w:rFonts w:ascii="Calibri" w:hAnsi="Calibri"/>
                <w:color w:val="25272A"/>
                <w:sz w:val="17"/>
              </w:rPr>
              <w:t>77.5</w:t>
            </w:r>
          </w:p>
        </w:tc>
      </w:tr>
      <w:tr>
        <w:trPr>
          <w:cantSplit/>
        </w:trPr>
        <w:tc>
          <w:tcPr>
            <w:tcW w:type="dxa" w:w="2250"/>
            <w:shd w:fill="F3F4F6"/>
          </w:tcPr>
          <w:p>
            <w:pPr>
              <w:spacing w:before="0" w:after="0" w:line="252" w:lineRule="auto"/>
              <w:jc w:val="left"/>
            </w:pPr>
            <w:r>
              <w:rPr>
                <w:rFonts w:ascii="Calibri" w:hAnsi="Calibri"/>
                <w:color w:val="25272A"/>
                <w:sz w:val="17"/>
              </w:rPr>
              <w:t>Indian pizza / wings</w:t>
            </w:r>
          </w:p>
        </w:tc>
        <w:tc>
          <w:tcPr>
            <w:tcW w:type="dxa" w:w="950"/>
            <w:shd w:fill="F3F4F6"/>
          </w:tcPr>
          <w:p>
            <w:pPr>
              <w:spacing w:before="0" w:after="0" w:line="252" w:lineRule="auto"/>
              <w:jc w:val="center"/>
            </w:pPr>
            <w:r>
              <w:rPr>
                <w:rFonts w:ascii="Calibri" w:hAnsi="Calibri"/>
                <w:color w:val="25272A"/>
                <w:sz w:val="17"/>
              </w:rPr>
              <w:t>20.0</w:t>
            </w:r>
          </w:p>
        </w:tc>
        <w:tc>
          <w:tcPr>
            <w:tcW w:type="dxa" w:w="1200"/>
            <w:shd w:fill="F3F4F6"/>
          </w:tcPr>
          <w:p>
            <w:pPr>
              <w:spacing w:before="0" w:after="0" w:line="252" w:lineRule="auto"/>
              <w:jc w:val="center"/>
            </w:pPr>
            <w:r>
              <w:rPr>
                <w:rFonts w:ascii="Calibri" w:hAnsi="Calibri"/>
                <w:color w:val="25272A"/>
                <w:sz w:val="17"/>
              </w:rPr>
              <w:t>10.0</w:t>
            </w:r>
          </w:p>
        </w:tc>
        <w:tc>
          <w:tcPr>
            <w:tcW w:type="dxa" w:w="950"/>
            <w:shd w:fill="F3F4F6"/>
          </w:tcPr>
          <w:p>
            <w:pPr>
              <w:spacing w:before="0" w:after="0" w:line="252" w:lineRule="auto"/>
              <w:jc w:val="center"/>
            </w:pPr>
            <w:r>
              <w:rPr>
                <w:rFonts w:ascii="Calibri" w:hAnsi="Calibri"/>
                <w:color w:val="25272A"/>
                <w:sz w:val="17"/>
              </w:rPr>
              <w:t>12.0</w:t>
            </w:r>
          </w:p>
        </w:tc>
        <w:tc>
          <w:tcPr>
            <w:tcW w:type="dxa" w:w="1050"/>
            <w:shd w:fill="F3F4F6"/>
          </w:tcPr>
          <w:p>
            <w:pPr>
              <w:spacing w:before="0" w:after="0" w:line="252" w:lineRule="auto"/>
              <w:jc w:val="center"/>
            </w:pPr>
            <w:r>
              <w:rPr>
                <w:rFonts w:ascii="Calibri" w:hAnsi="Calibri"/>
                <w:color w:val="25272A"/>
                <w:sz w:val="17"/>
              </w:rPr>
              <w:t>7.5</w:t>
            </w:r>
          </w:p>
        </w:tc>
        <w:tc>
          <w:tcPr>
            <w:tcW w:type="dxa" w:w="1650"/>
            <w:shd w:fill="F3F4F6"/>
          </w:tcPr>
          <w:p>
            <w:pPr>
              <w:spacing w:before="0" w:after="0" w:line="252" w:lineRule="auto"/>
              <w:jc w:val="center"/>
            </w:pPr>
            <w:r>
              <w:rPr>
                <w:rFonts w:ascii="Calibri" w:hAnsi="Calibri"/>
                <w:color w:val="25272A"/>
                <w:sz w:val="17"/>
              </w:rPr>
              <w:t>12.0</w:t>
            </w:r>
          </w:p>
        </w:tc>
        <w:tc>
          <w:tcPr>
            <w:tcW w:type="dxa" w:w="1310"/>
            <w:shd w:fill="F3F4F6"/>
          </w:tcPr>
          <w:p>
            <w:pPr>
              <w:spacing w:before="0" w:after="0" w:line="252" w:lineRule="auto"/>
              <w:jc w:val="center"/>
            </w:pPr>
            <w:r>
              <w:rPr>
                <w:rFonts w:ascii="Calibri" w:hAnsi="Calibri"/>
                <w:color w:val="25272A"/>
                <w:sz w:val="17"/>
              </w:rPr>
              <w:t>61.5</w:t>
            </w:r>
          </w:p>
        </w:tc>
      </w:tr>
    </w:tbl>
    <w:p>
      <w:pPr>
        <w:spacing w:after="20"/>
      </w:pPr>
    </w:p>
    <w:tbl>
      <w:tblPr>
        <w:tblW w:type="dxa" w:w="9360"/>
        <w:jc w:val="left"/>
        <w:tblLayout w:type="fixed"/>
        <w:tblLook w:firstColumn="1" w:firstRow="1" w:lastColumn="0" w:lastRow="0" w:noHBand="0" w:noVBand="1" w:val="04A0"/>
        <w:tblInd w:w="120" w:type="dxa"/>
        <w:tblBorders>
          <w:top w:val="single" w:sz="10" w:space="0" w:color="C88A28"/>
          <w:left w:val="single" w:sz="10" w:space="0" w:color="C88A28"/>
          <w:bottom w:val="single" w:sz="10" w:space="0" w:color="C88A28"/>
          <w:right w:val="single" w:sz="10" w:space="0" w:color="C88A28"/>
          <w:insideH w:val="single" w:sz="10" w:space="0" w:color="C88A28"/>
          <w:insideV w:val="single" w:sz="10" w:space="0" w:color="C88A28"/>
        </w:tblBorders>
      </w:tblPr>
      <w:tblGrid>
        <w:gridCol w:w="9360"/>
      </w:tblGrid>
      <w:tr>
        <w:trPr>
          <w:tblHeader w:val="true"/>
        </w:trPr>
        <w:tc>
          <w:tcPr>
            <w:tcW w:type="dxa" w:w="9360"/>
            <w:tcMar>
              <w:top w:w="90" w:type="dxa"/>
              <w:start w:w="120" w:type="dxa"/>
              <w:bottom w:w="90" w:type="dxa"/>
              <w:end w:w="120" w:type="dxa"/>
            </w:tcMar>
            <w:vAlign w:val="center"/>
            <w:shd w:fill="F8F0DF"/>
          </w:tcPr>
          <w:p>
            <w:pPr>
              <w:spacing w:after="60"/>
            </w:pPr>
            <w:r>
              <w:rPr>
                <w:rFonts w:ascii="Calibri" w:hAnsi="Calibri"/>
                <w:b/>
                <w:color w:val="501923"/>
                <w:sz w:val="22"/>
              </w:rPr>
              <w:t>HOW TO READ THE WINNER</w:t>
            </w:r>
          </w:p>
          <w:p>
            <w:pPr>
              <w:spacing w:after="0" w:line="276" w:lineRule="auto"/>
            </w:pPr>
            <w:r>
              <w:rPr>
                <w:rFonts w:ascii="Calibri" w:hAnsi="Calibri"/>
                <w:color w:val="25272A"/>
                <w:sz w:val="21"/>
              </w:rPr>
              <w:t>The permanent operating chassis is an Indian-California portion-controlled bowl: stable, measurable and efficient. The more distinctive customer-facing story is Indian-Mexican. Combining those two ideas produces the strongest balance of local relevance, reheating quality and kitchen reuse.</w:t>
            </w:r>
          </w:p>
        </w:tc>
      </w:tr>
    </w:tbl>
    <w:p>
      <w:pPr>
        <w:spacing w:after="20"/>
      </w:pPr>
    </w:p>
    <w:p>
      <w:pPr>
        <w:pStyle w:val="Heading2"/>
        <w:keepNext/>
      </w:pPr>
      <w:r>
        <w:t>Build a sub-line, not a second restaurant</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700"/>
        <w:gridCol w:w="3700"/>
        <w:gridCol w:w="3960"/>
      </w:tblGrid>
      <w:tr>
        <w:trPr>
          <w:tblHeader w:val="true"/>
          <w:cantSplit/>
        </w:trPr>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Layer</w:t>
            </w:r>
          </w:p>
        </w:tc>
        <w:tc>
          <w:tcPr>
            <w:tcW w:type="dxa" w:w="3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Customer promise</w:t>
            </w:r>
          </w:p>
        </w:tc>
        <w:tc>
          <w:tcPr>
            <w:tcW w:type="dxa" w:w="3960"/>
            <w:tcMar>
              <w:top w:w="90" w:type="dxa"/>
              <w:start w:w="120" w:type="dxa"/>
              <w:bottom w:w="90" w:type="dxa"/>
              <w:end w:w="120" w:type="dxa"/>
            </w:tcMar>
            <w:vAlign w:val="center"/>
            <w:shd w:fill="742733"/>
          </w:tcPr>
          <w:p>
            <w:pPr>
              <w:spacing w:before="0" w:after="0"/>
              <w:jc w:val="center"/>
            </w:pPr>
            <w:r>
              <w:rPr>
                <w:rFonts w:ascii="Calibri" w:hAnsi="Calibri"/>
                <w:b/>
                <w:color w:val="FFFFFF"/>
                <w:sz w:val="17"/>
              </w:rPr>
              <w:t>Operating rule</w:t>
            </w:r>
          </w:p>
        </w:tc>
      </w:tr>
      <w:tr>
        <w:trPr>
          <w:cantSplit/>
        </w:trPr>
        <w:tc>
          <w:tcPr>
            <w:tcW w:type="dxa" w:w="1700"/>
          </w:tcPr>
          <w:p>
            <w:pPr>
              <w:spacing w:before="0" w:after="0" w:line="252" w:lineRule="auto"/>
              <w:jc w:val="left"/>
            </w:pPr>
            <w:r>
              <w:rPr>
                <w:rFonts w:ascii="Calibri" w:hAnsi="Calibri"/>
                <w:color w:val="25272A"/>
                <w:sz w:val="17"/>
              </w:rPr>
              <w:t>Parent brand</w:t>
            </w:r>
          </w:p>
        </w:tc>
        <w:tc>
          <w:tcPr>
            <w:tcW w:type="dxa" w:w="3700"/>
          </w:tcPr>
          <w:p>
            <w:pPr>
              <w:spacing w:before="0" w:after="0" w:line="252" w:lineRule="auto"/>
              <w:jc w:val="left"/>
            </w:pPr>
            <w:r>
              <w:rPr>
                <w:rFonts w:ascii="Calibri" w:hAnsi="Calibri"/>
                <w:color w:val="25272A"/>
                <w:sz w:val="17"/>
              </w:rPr>
              <w:t>Maharajah quality and Indian culinary credibility</w:t>
            </w:r>
          </w:p>
        </w:tc>
        <w:tc>
          <w:tcPr>
            <w:tcW w:type="dxa" w:w="3960"/>
          </w:tcPr>
          <w:p>
            <w:pPr>
              <w:spacing w:before="0" w:after="0" w:line="252" w:lineRule="auto"/>
              <w:jc w:val="left"/>
            </w:pPr>
            <w:r>
              <w:rPr>
                <w:rFonts w:ascii="Calibri" w:hAnsi="Calibri"/>
                <w:color w:val="25272A"/>
                <w:sz w:val="17"/>
              </w:rPr>
              <w:t>Traditional Indian menu remains intact; fusion is clearly labeled as a separate sub-menu</w:t>
            </w:r>
          </w:p>
        </w:tc>
      </w:tr>
      <w:tr>
        <w:trPr>
          <w:cantSplit/>
        </w:trPr>
        <w:tc>
          <w:tcPr>
            <w:tcW w:type="dxa" w:w="1700"/>
            <w:shd w:fill="F3F4F6"/>
          </w:tcPr>
          <w:p>
            <w:pPr>
              <w:spacing w:before="0" w:after="0" w:line="252" w:lineRule="auto"/>
              <w:jc w:val="left"/>
            </w:pPr>
            <w:r>
              <w:rPr>
                <w:rFonts w:ascii="Calibri" w:hAnsi="Calibri"/>
                <w:color w:val="25272A"/>
                <w:sz w:val="17"/>
              </w:rPr>
              <w:t>Sub-line</w:t>
            </w:r>
          </w:p>
        </w:tc>
        <w:tc>
          <w:tcPr>
            <w:tcW w:type="dxa" w:w="3700"/>
            <w:shd w:fill="F3F4F6"/>
          </w:tcPr>
          <w:p>
            <w:pPr>
              <w:spacing w:before="0" w:after="0" w:line="252" w:lineRule="auto"/>
              <w:jc w:val="left"/>
            </w:pPr>
            <w:r>
              <w:rPr>
                <w:rFonts w:ascii="Calibri" w:hAnsi="Calibri"/>
                <w:color w:val="25272A"/>
                <w:sz w:val="17"/>
              </w:rPr>
              <w:t>Maharajah Masala Street — Indian flavor in familiar California street-bowl formats</w:t>
            </w:r>
          </w:p>
        </w:tc>
        <w:tc>
          <w:tcPr>
            <w:tcW w:type="dxa" w:w="3960"/>
            <w:shd w:fill="F3F4F6"/>
          </w:tcPr>
          <w:p>
            <w:pPr>
              <w:spacing w:before="0" w:after="0" w:line="252" w:lineRule="auto"/>
              <w:jc w:val="left"/>
            </w:pPr>
            <w:r>
              <w:rPr>
                <w:rFonts w:ascii="Calibri" w:hAnsi="Calibri"/>
                <w:color w:val="25272A"/>
                <w:sz w:val="17"/>
              </w:rPr>
              <w:t>Two rotating weekly meal-prep slots replace two standard slots; never exceed 12 total weekly meal-prep SKUs during the test</w:t>
            </w:r>
          </w:p>
        </w:tc>
      </w:tr>
      <w:tr>
        <w:trPr>
          <w:cantSplit/>
        </w:trPr>
        <w:tc>
          <w:tcPr>
            <w:tcW w:type="dxa" w:w="1700"/>
          </w:tcPr>
          <w:p>
            <w:pPr>
              <w:spacing w:before="0" w:after="0" w:line="252" w:lineRule="auto"/>
              <w:jc w:val="left"/>
            </w:pPr>
            <w:r>
              <w:rPr>
                <w:rFonts w:ascii="Calibri" w:hAnsi="Calibri"/>
                <w:color w:val="25272A"/>
                <w:sz w:val="17"/>
              </w:rPr>
              <w:t>Meal-prep format</w:t>
            </w:r>
          </w:p>
        </w:tc>
        <w:tc>
          <w:tcPr>
            <w:tcW w:type="dxa" w:w="3700"/>
          </w:tcPr>
          <w:p>
            <w:pPr>
              <w:spacing w:before="0" w:after="0" w:line="252" w:lineRule="auto"/>
              <w:jc w:val="left"/>
            </w:pPr>
            <w:r>
              <w:rPr>
                <w:rFonts w:ascii="Calibri" w:hAnsi="Calibri"/>
                <w:color w:val="25272A"/>
                <w:sz w:val="17"/>
              </w:rPr>
              <w:t>Portion-controlled bowls with hot and cold components separated</w:t>
            </w:r>
          </w:p>
        </w:tc>
        <w:tc>
          <w:tcPr>
            <w:tcW w:type="dxa" w:w="3960"/>
          </w:tcPr>
          <w:p>
            <w:pPr>
              <w:spacing w:before="0" w:after="0" w:line="252" w:lineRule="auto"/>
              <w:jc w:val="left"/>
            </w:pPr>
            <w:r>
              <w:rPr>
                <w:rFonts w:ascii="Calibri" w:hAnsi="Calibri"/>
                <w:color w:val="25272A"/>
                <w:sz w:val="17"/>
              </w:rPr>
              <w:t>Four hot fillings maximum, one basmati base, one cold garnish kit and two finishing sauces</w:t>
            </w:r>
          </w:p>
        </w:tc>
      </w:tr>
      <w:tr>
        <w:trPr>
          <w:cantSplit/>
        </w:trPr>
        <w:tc>
          <w:tcPr>
            <w:tcW w:type="dxa" w:w="1700"/>
            <w:shd w:fill="F3F4F6"/>
          </w:tcPr>
          <w:p>
            <w:pPr>
              <w:spacing w:before="0" w:after="0" w:line="252" w:lineRule="auto"/>
              <w:jc w:val="left"/>
            </w:pPr>
            <w:r>
              <w:rPr>
                <w:rFonts w:ascii="Calibri" w:hAnsi="Calibri"/>
                <w:color w:val="25272A"/>
                <w:sz w:val="17"/>
              </w:rPr>
              <w:t>Restaurant halo</w:t>
            </w:r>
          </w:p>
        </w:tc>
        <w:tc>
          <w:tcPr>
            <w:tcW w:type="dxa" w:w="3700"/>
            <w:shd w:fill="F3F4F6"/>
          </w:tcPr>
          <w:p>
            <w:pPr>
              <w:spacing w:before="0" w:after="0" w:line="252" w:lineRule="auto"/>
              <w:jc w:val="left"/>
            </w:pPr>
            <w:r>
              <w:rPr>
                <w:rFonts w:ascii="Calibri" w:hAnsi="Calibri"/>
                <w:color w:val="25272A"/>
                <w:sz w:val="17"/>
              </w:rPr>
              <w:t>Fresh tacos, one burrito and eventually a family kit</w:t>
            </w:r>
          </w:p>
        </w:tc>
        <w:tc>
          <w:tcPr>
            <w:tcW w:type="dxa" w:w="3960"/>
            <w:shd w:fill="F3F4F6"/>
          </w:tcPr>
          <w:p>
            <w:pPr>
              <w:spacing w:before="0" w:after="0" w:line="252" w:lineRule="auto"/>
              <w:jc w:val="left"/>
            </w:pPr>
            <w:r>
              <w:rPr>
                <w:rFonts w:ascii="Calibri" w:hAnsi="Calibri"/>
                <w:color w:val="25272A"/>
                <w:sz w:val="17"/>
              </w:rPr>
              <w:t>Same components as bowls; launch only after bowl accuracy, speed and cold holding are stable</w:t>
            </w:r>
          </w:p>
        </w:tc>
      </w:tr>
    </w:tbl>
    <w:p>
      <w:pPr>
        <w:spacing w:after="20"/>
      </w:pPr>
    </w:p>
    <w:p>
      <w:pPr>
        <w:pStyle w:val="Heading2"/>
        <w:keepNext/>
      </w:pPr>
      <w:r>
        <w:t>Recommended four-bowl expansion menu</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000"/>
        <w:gridCol w:w="650"/>
        <w:gridCol w:w="3900"/>
        <w:gridCol w:w="1200"/>
        <w:gridCol w:w="1610"/>
      </w:tblGrid>
      <w:tr>
        <w:trPr>
          <w:tblHeader w:val="true"/>
          <w:cantSplit/>
        </w:trPr>
        <w:tc>
          <w:tcPr>
            <w:tcW w:type="dxa" w:w="20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Product</w:t>
            </w:r>
          </w:p>
        </w:tc>
        <w:tc>
          <w:tcPr>
            <w:tcW w:type="dxa" w:w="650"/>
            <w:tcMar>
              <w:top w:w="90" w:type="dxa"/>
              <w:start w:w="120" w:type="dxa"/>
              <w:bottom w:w="90" w:type="dxa"/>
              <w:end w:w="120" w:type="dxa"/>
            </w:tcMar>
            <w:vAlign w:val="center"/>
            <w:shd w:fill="742733"/>
          </w:tcPr>
          <w:p>
            <w:pPr>
              <w:spacing w:before="0" w:after="0"/>
              <w:jc w:val="center"/>
            </w:pPr>
            <w:r>
              <w:rPr>
                <w:rFonts w:ascii="Calibri" w:hAnsi="Calibri"/>
                <w:b/>
                <w:color w:val="FFFFFF"/>
                <w:sz w:val="17"/>
              </w:rPr>
              <w:t>Type</w:t>
            </w:r>
          </w:p>
        </w:tc>
        <w:tc>
          <w:tcPr>
            <w:tcW w:type="dxa" w:w="39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Composition</w:t>
            </w:r>
          </w:p>
        </w:tc>
        <w:tc>
          <w:tcPr>
            <w:tcW w:type="dxa" w:w="1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Pickup</w:t>
            </w:r>
          </w:p>
        </w:tc>
        <w:tc>
          <w:tcPr>
            <w:tcW w:type="dxa" w:w="161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Meal-plan treatment</w:t>
            </w:r>
          </w:p>
        </w:tc>
      </w:tr>
      <w:tr>
        <w:trPr>
          <w:cantSplit/>
        </w:trPr>
        <w:tc>
          <w:tcPr>
            <w:tcW w:type="dxa" w:w="2000"/>
          </w:tcPr>
          <w:p>
            <w:pPr>
              <w:spacing w:before="0" w:after="0" w:line="252" w:lineRule="auto"/>
              <w:jc w:val="left"/>
            </w:pPr>
            <w:r>
              <w:rPr>
                <w:rFonts w:ascii="Calibri" w:hAnsi="Calibri"/>
                <w:color w:val="25272A"/>
                <w:sz w:val="16"/>
              </w:rPr>
              <w:t>Channa Masala Street Bowl</w:t>
            </w:r>
          </w:p>
        </w:tc>
        <w:tc>
          <w:tcPr>
            <w:tcW w:type="dxa" w:w="650"/>
          </w:tcPr>
          <w:p>
            <w:pPr>
              <w:spacing w:before="0" w:after="0" w:line="252" w:lineRule="auto"/>
              <w:jc w:val="center"/>
            </w:pPr>
            <w:r>
              <w:rPr>
                <w:rFonts w:ascii="Calibri" w:hAnsi="Calibri"/>
                <w:color w:val="25272A"/>
                <w:sz w:val="16"/>
              </w:rPr>
              <w:t>Veg</w:t>
            </w:r>
          </w:p>
        </w:tc>
        <w:tc>
          <w:tcPr>
            <w:tcW w:type="dxa" w:w="3900"/>
          </w:tcPr>
          <w:p>
            <w:pPr>
              <w:spacing w:before="0" w:after="0" w:line="252" w:lineRule="auto"/>
              <w:jc w:val="left"/>
            </w:pPr>
            <w:r>
              <w:rPr>
                <w:rFonts w:ascii="Calibri" w:hAnsi="Calibri"/>
                <w:color w:val="25272A"/>
                <w:sz w:val="16"/>
              </w:rPr>
              <w:t>Channa, basmati, roasted corn, cabbage, tomato-onion-cilantro relish, lime and chutney</w:t>
            </w:r>
          </w:p>
        </w:tc>
        <w:tc>
          <w:tcPr>
            <w:tcW w:type="dxa" w:w="1200"/>
          </w:tcPr>
          <w:p>
            <w:pPr>
              <w:spacing w:before="0" w:after="0" w:line="252" w:lineRule="auto"/>
              <w:jc w:val="center"/>
            </w:pPr>
            <w:r>
              <w:rPr>
                <w:rFonts w:ascii="Calibri" w:hAnsi="Calibri"/>
                <w:color w:val="25272A"/>
                <w:sz w:val="16"/>
              </w:rPr>
              <w:t>$12.99</w:t>
            </w:r>
          </w:p>
        </w:tc>
        <w:tc>
          <w:tcPr>
            <w:tcW w:type="dxa" w:w="1610"/>
          </w:tcPr>
          <w:p>
            <w:pPr>
              <w:spacing w:before="0" w:after="0" w:line="252" w:lineRule="auto"/>
              <w:jc w:val="center"/>
            </w:pPr>
            <w:r>
              <w:rPr>
                <w:rFonts w:ascii="Calibri" w:hAnsi="Calibri"/>
                <w:color w:val="25272A"/>
                <w:sz w:val="16"/>
              </w:rPr>
              <w:t>+$1 fusion test</w:t>
            </w:r>
          </w:p>
        </w:tc>
      </w:tr>
      <w:tr>
        <w:trPr>
          <w:cantSplit/>
        </w:trPr>
        <w:tc>
          <w:tcPr>
            <w:tcW w:type="dxa" w:w="2000"/>
            <w:shd w:fill="F3F4F6"/>
          </w:tcPr>
          <w:p>
            <w:pPr>
              <w:spacing w:before="0" w:after="0" w:line="252" w:lineRule="auto"/>
              <w:jc w:val="left"/>
            </w:pPr>
            <w:r>
              <w:rPr>
                <w:rFonts w:ascii="Calibri" w:hAnsi="Calibri"/>
                <w:color w:val="25272A"/>
                <w:sz w:val="16"/>
              </w:rPr>
              <w:t>Paneer Tikka Fajita Bowl</w:t>
            </w:r>
          </w:p>
        </w:tc>
        <w:tc>
          <w:tcPr>
            <w:tcW w:type="dxa" w:w="650"/>
            <w:shd w:fill="F3F4F6"/>
          </w:tcPr>
          <w:p>
            <w:pPr>
              <w:spacing w:before="0" w:after="0" w:line="252" w:lineRule="auto"/>
              <w:jc w:val="center"/>
            </w:pPr>
            <w:r>
              <w:rPr>
                <w:rFonts w:ascii="Calibri" w:hAnsi="Calibri"/>
                <w:color w:val="25272A"/>
                <w:sz w:val="16"/>
              </w:rPr>
              <w:t>Veg</w:t>
            </w:r>
          </w:p>
        </w:tc>
        <w:tc>
          <w:tcPr>
            <w:tcW w:type="dxa" w:w="3900"/>
            <w:shd w:fill="F3F4F6"/>
          </w:tcPr>
          <w:p>
            <w:pPr>
              <w:spacing w:before="0" w:after="0" w:line="252" w:lineRule="auto"/>
              <w:jc w:val="left"/>
            </w:pPr>
            <w:r>
              <w:rPr>
                <w:rFonts w:ascii="Calibri" w:hAnsi="Calibri"/>
                <w:color w:val="25272A"/>
                <w:sz w:val="16"/>
              </w:rPr>
              <w:t>Paneer tikka, peppers/onions, basmati, corn, relish and mint-lime yogurt</w:t>
            </w:r>
          </w:p>
        </w:tc>
        <w:tc>
          <w:tcPr>
            <w:tcW w:type="dxa" w:w="1200"/>
            <w:shd w:fill="F3F4F6"/>
          </w:tcPr>
          <w:p>
            <w:pPr>
              <w:spacing w:before="0" w:after="0" w:line="252" w:lineRule="auto"/>
              <w:jc w:val="center"/>
            </w:pPr>
            <w:r>
              <w:rPr>
                <w:rFonts w:ascii="Calibri" w:hAnsi="Calibri"/>
                <w:color w:val="25272A"/>
                <w:sz w:val="16"/>
              </w:rPr>
              <w:t>$14.49</w:t>
            </w:r>
          </w:p>
        </w:tc>
        <w:tc>
          <w:tcPr>
            <w:tcW w:type="dxa" w:w="1610"/>
            <w:shd w:fill="F3F4F6"/>
          </w:tcPr>
          <w:p>
            <w:pPr>
              <w:spacing w:before="0" w:after="0" w:line="252" w:lineRule="auto"/>
              <w:jc w:val="center"/>
            </w:pPr>
            <w:r>
              <w:rPr>
                <w:rFonts w:ascii="Calibri" w:hAnsi="Calibri"/>
                <w:color w:val="25272A"/>
                <w:sz w:val="16"/>
              </w:rPr>
              <w:t>+$1 paneer premium</w:t>
            </w:r>
          </w:p>
        </w:tc>
      </w:tr>
      <w:tr>
        <w:trPr>
          <w:cantSplit/>
        </w:trPr>
        <w:tc>
          <w:tcPr>
            <w:tcW w:type="dxa" w:w="2000"/>
          </w:tcPr>
          <w:p>
            <w:pPr>
              <w:spacing w:before="0" w:after="0" w:line="252" w:lineRule="auto"/>
              <w:jc w:val="left"/>
            </w:pPr>
            <w:r>
              <w:rPr>
                <w:rFonts w:ascii="Calibri" w:hAnsi="Calibri"/>
                <w:color w:val="25272A"/>
                <w:sz w:val="16"/>
              </w:rPr>
              <w:t>Tandoori Chicken Street Bowl</w:t>
            </w:r>
          </w:p>
        </w:tc>
        <w:tc>
          <w:tcPr>
            <w:tcW w:type="dxa" w:w="650"/>
          </w:tcPr>
          <w:p>
            <w:pPr>
              <w:spacing w:before="0" w:after="0" w:line="252" w:lineRule="auto"/>
              <w:jc w:val="center"/>
            </w:pPr>
            <w:r>
              <w:rPr>
                <w:rFonts w:ascii="Calibri" w:hAnsi="Calibri"/>
                <w:color w:val="25272A"/>
                <w:sz w:val="16"/>
              </w:rPr>
              <w:t>Meat</w:t>
            </w:r>
          </w:p>
        </w:tc>
        <w:tc>
          <w:tcPr>
            <w:tcW w:type="dxa" w:w="3900"/>
          </w:tcPr>
          <w:p>
            <w:pPr>
              <w:spacing w:before="0" w:after="0" w:line="252" w:lineRule="auto"/>
              <w:jc w:val="left"/>
            </w:pPr>
            <w:r>
              <w:rPr>
                <w:rFonts w:ascii="Calibri" w:hAnsi="Calibri"/>
                <w:color w:val="25272A"/>
                <w:sz w:val="16"/>
              </w:rPr>
              <w:t>Tandoori chicken, peppers/onions, basmati, cabbage, corn, relish and chutney</w:t>
            </w:r>
          </w:p>
        </w:tc>
        <w:tc>
          <w:tcPr>
            <w:tcW w:type="dxa" w:w="1200"/>
          </w:tcPr>
          <w:p>
            <w:pPr>
              <w:spacing w:before="0" w:after="0" w:line="252" w:lineRule="auto"/>
              <w:jc w:val="center"/>
            </w:pPr>
            <w:r>
              <w:rPr>
                <w:rFonts w:ascii="Calibri" w:hAnsi="Calibri"/>
                <w:color w:val="25272A"/>
                <w:sz w:val="16"/>
              </w:rPr>
              <w:t>$14.99</w:t>
            </w:r>
          </w:p>
        </w:tc>
        <w:tc>
          <w:tcPr>
            <w:tcW w:type="dxa" w:w="1610"/>
          </w:tcPr>
          <w:p>
            <w:pPr>
              <w:spacing w:before="0" w:after="0" w:line="252" w:lineRule="auto"/>
              <w:jc w:val="center"/>
            </w:pPr>
            <w:r>
              <w:rPr>
                <w:rFonts w:ascii="Calibri" w:hAnsi="Calibri"/>
                <w:color w:val="25272A"/>
                <w:sz w:val="16"/>
              </w:rPr>
              <w:t>+$1 fusion test</w:t>
            </w:r>
          </w:p>
        </w:tc>
      </w:tr>
      <w:tr>
        <w:trPr>
          <w:cantSplit/>
        </w:trPr>
        <w:tc>
          <w:tcPr>
            <w:tcW w:type="dxa" w:w="2000"/>
            <w:shd w:fill="F3F4F6"/>
          </w:tcPr>
          <w:p>
            <w:pPr>
              <w:spacing w:before="0" w:after="0" w:line="252" w:lineRule="auto"/>
              <w:jc w:val="left"/>
            </w:pPr>
            <w:r>
              <w:rPr>
                <w:rFonts w:ascii="Calibri" w:hAnsi="Calibri"/>
                <w:color w:val="25272A"/>
                <w:sz w:val="16"/>
              </w:rPr>
              <w:t>Chicken Keema Masala Bowl</w:t>
            </w:r>
          </w:p>
        </w:tc>
        <w:tc>
          <w:tcPr>
            <w:tcW w:type="dxa" w:w="650"/>
            <w:shd w:fill="F3F4F6"/>
          </w:tcPr>
          <w:p>
            <w:pPr>
              <w:spacing w:before="0" w:after="0" w:line="252" w:lineRule="auto"/>
              <w:jc w:val="center"/>
            </w:pPr>
            <w:r>
              <w:rPr>
                <w:rFonts w:ascii="Calibri" w:hAnsi="Calibri"/>
                <w:color w:val="25272A"/>
                <w:sz w:val="16"/>
              </w:rPr>
              <w:t>Meat</w:t>
            </w:r>
          </w:p>
        </w:tc>
        <w:tc>
          <w:tcPr>
            <w:tcW w:type="dxa" w:w="3900"/>
            <w:shd w:fill="F3F4F6"/>
          </w:tcPr>
          <w:p>
            <w:pPr>
              <w:spacing w:before="0" w:after="0" w:line="252" w:lineRule="auto"/>
              <w:jc w:val="left"/>
            </w:pPr>
            <w:r>
              <w:rPr>
                <w:rFonts w:ascii="Calibri" w:hAnsi="Calibri"/>
                <w:color w:val="25272A"/>
                <w:sz w:val="16"/>
              </w:rPr>
              <w:t>Chicken keema, basmati, cabbage, tomato relish and controlled spicy-tomato chutney</w:t>
            </w:r>
          </w:p>
        </w:tc>
        <w:tc>
          <w:tcPr>
            <w:tcW w:type="dxa" w:w="1200"/>
            <w:shd w:fill="F3F4F6"/>
          </w:tcPr>
          <w:p>
            <w:pPr>
              <w:spacing w:before="0" w:after="0" w:line="252" w:lineRule="auto"/>
              <w:jc w:val="center"/>
            </w:pPr>
            <w:r>
              <w:rPr>
                <w:rFonts w:ascii="Calibri" w:hAnsi="Calibri"/>
                <w:color w:val="25272A"/>
                <w:sz w:val="16"/>
              </w:rPr>
              <w:t>$14.99</w:t>
            </w:r>
          </w:p>
        </w:tc>
        <w:tc>
          <w:tcPr>
            <w:tcW w:type="dxa" w:w="1610"/>
            <w:shd w:fill="F3F4F6"/>
          </w:tcPr>
          <w:p>
            <w:pPr>
              <w:spacing w:before="0" w:after="0" w:line="252" w:lineRule="auto"/>
              <w:jc w:val="center"/>
            </w:pPr>
            <w:r>
              <w:rPr>
                <w:rFonts w:ascii="Calibri" w:hAnsi="Calibri"/>
                <w:color w:val="25272A"/>
                <w:sz w:val="16"/>
              </w:rPr>
              <w:t>+$1 fusion test</w:t>
            </w:r>
          </w:p>
        </w:tc>
      </w:tr>
    </w:tbl>
    <w:p>
      <w:pPr>
        <w:spacing w:after="20"/>
      </w:pPr>
    </w:p>
    <w:p>
      <w:pPr>
        <w:spacing w:before="0"/>
      </w:pPr>
      <w:r>
        <w:rPr>
          <w:rFonts w:ascii="Calibri" w:hAnsi="Calibri"/>
          <w:i/>
          <w:color w:val="5F6368"/>
          <w:sz w:val="18"/>
        </w:rPr>
        <w:t>Do not create a seventh subscription price card. The existing 5/10/15 vegetarian and nonvegetarian tiers remain the base; use the temporary fusion/paneer surcharge until recipe costs prove that inclusion still delivers at least $4.25 contribution per fusion meal.</w:t>
      </w:r>
    </w:p>
    <w:p>
      <w:pPr>
        <w:pStyle w:val="Heading2"/>
        <w:keepNext/>
      </w:pPr>
      <w:r>
        <w:t>Restaurant-only halo products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200"/>
        <w:gridCol w:w="1900"/>
        <w:gridCol w:w="4260"/>
      </w:tblGrid>
      <w:tr>
        <w:trPr>
          <w:tblHeader w:val="true"/>
          <w:cantSplit/>
        </w:trPr>
        <w:tc>
          <w:tcPr>
            <w:tcW w:type="dxa" w:w="3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Item</w:t>
            </w:r>
          </w:p>
        </w:tc>
        <w:tc>
          <w:tcPr>
            <w:tcW w:type="dxa" w:w="1900"/>
            <w:tcMar>
              <w:top w:w="90" w:type="dxa"/>
              <w:start w:w="120" w:type="dxa"/>
              <w:bottom w:w="90" w:type="dxa"/>
              <w:end w:w="120" w:type="dxa"/>
            </w:tcMar>
            <w:vAlign w:val="center"/>
            <w:shd w:fill="742733"/>
          </w:tcPr>
          <w:p>
            <w:pPr>
              <w:spacing w:before="0" w:after="0"/>
              <w:jc w:val="center"/>
            </w:pPr>
            <w:r>
              <w:rPr>
                <w:rFonts w:ascii="Calibri" w:hAnsi="Calibri"/>
                <w:b/>
                <w:color w:val="FFFFFF"/>
                <w:sz w:val="17"/>
              </w:rPr>
              <w:t>Target direct price</w:t>
            </w:r>
          </w:p>
        </w:tc>
        <w:tc>
          <w:tcPr>
            <w:tcW w:type="dxa" w:w="4260"/>
            <w:tcMar>
              <w:top w:w="90" w:type="dxa"/>
              <w:start w:w="120" w:type="dxa"/>
              <w:bottom w:w="90" w:type="dxa"/>
              <w:end w:w="120" w:type="dxa"/>
            </w:tcMar>
            <w:vAlign w:val="center"/>
            <w:shd w:fill="742733"/>
          </w:tcPr>
          <w:p>
            <w:pPr>
              <w:spacing w:before="0" w:after="0"/>
              <w:jc w:val="center"/>
            </w:pPr>
            <w:r>
              <w:rPr>
                <w:rFonts w:ascii="Calibri" w:hAnsi="Calibri"/>
                <w:b/>
                <w:color w:val="FFFFFF"/>
                <w:sz w:val="17"/>
              </w:rPr>
              <w:t>Channel rule</w:t>
            </w:r>
          </w:p>
        </w:tc>
      </w:tr>
      <w:tr>
        <w:trPr>
          <w:cantSplit/>
        </w:trPr>
        <w:tc>
          <w:tcPr>
            <w:tcW w:type="dxa" w:w="3200"/>
          </w:tcPr>
          <w:p>
            <w:pPr>
              <w:spacing w:before="0" w:after="0" w:line="252" w:lineRule="auto"/>
              <w:jc w:val="left"/>
            </w:pPr>
            <w:r>
              <w:rPr>
                <w:rFonts w:ascii="Calibri" w:hAnsi="Calibri"/>
                <w:color w:val="25272A"/>
                <w:sz w:val="17"/>
              </w:rPr>
              <w:t>Three paneer tikka street tacos</w:t>
            </w:r>
          </w:p>
        </w:tc>
        <w:tc>
          <w:tcPr>
            <w:tcW w:type="dxa" w:w="1900"/>
          </w:tcPr>
          <w:p>
            <w:pPr>
              <w:spacing w:before="0" w:after="0" w:line="252" w:lineRule="auto"/>
              <w:jc w:val="center"/>
            </w:pPr>
            <w:r>
              <w:rPr>
                <w:rFonts w:ascii="Calibri" w:hAnsi="Calibri"/>
                <w:color w:val="25272A"/>
                <w:sz w:val="17"/>
              </w:rPr>
              <w:t>$13.49–$13.99</w:t>
            </w:r>
          </w:p>
        </w:tc>
        <w:tc>
          <w:tcPr>
            <w:tcW w:type="dxa" w:w="4260"/>
          </w:tcPr>
          <w:p>
            <w:pPr>
              <w:spacing w:before="0" w:after="0" w:line="252" w:lineRule="auto"/>
              <w:jc w:val="left"/>
            </w:pPr>
            <w:r>
              <w:rPr>
                <w:rFonts w:ascii="Calibri" w:hAnsi="Calibri"/>
                <w:color w:val="25272A"/>
                <w:sz w:val="17"/>
              </w:rPr>
              <w:t>Fresh restaurant/pickup only; corn tortillas and cold garnish packed separately for delivery</w:t>
            </w:r>
          </w:p>
        </w:tc>
      </w:tr>
      <w:tr>
        <w:trPr>
          <w:cantSplit/>
        </w:trPr>
        <w:tc>
          <w:tcPr>
            <w:tcW w:type="dxa" w:w="3200"/>
            <w:shd w:fill="F3F4F6"/>
          </w:tcPr>
          <w:p>
            <w:pPr>
              <w:spacing w:before="0" w:after="0" w:line="252" w:lineRule="auto"/>
              <w:jc w:val="left"/>
            </w:pPr>
            <w:r>
              <w:rPr>
                <w:rFonts w:ascii="Calibri" w:hAnsi="Calibri"/>
                <w:color w:val="25272A"/>
                <w:sz w:val="17"/>
              </w:rPr>
              <w:t>Three tandoori chicken street tacos</w:t>
            </w:r>
          </w:p>
        </w:tc>
        <w:tc>
          <w:tcPr>
            <w:tcW w:type="dxa" w:w="1900"/>
            <w:shd w:fill="F3F4F6"/>
          </w:tcPr>
          <w:p>
            <w:pPr>
              <w:spacing w:before="0" w:after="0" w:line="252" w:lineRule="auto"/>
              <w:jc w:val="center"/>
            </w:pPr>
            <w:r>
              <w:rPr>
                <w:rFonts w:ascii="Calibri" w:hAnsi="Calibri"/>
                <w:color w:val="25272A"/>
                <w:sz w:val="17"/>
              </w:rPr>
              <w:t>$14.49</w:t>
            </w:r>
          </w:p>
        </w:tc>
        <w:tc>
          <w:tcPr>
            <w:tcW w:type="dxa" w:w="4260"/>
            <w:shd w:fill="F3F4F6"/>
          </w:tcPr>
          <w:p>
            <w:pPr>
              <w:spacing w:before="0" w:after="0" w:line="252" w:lineRule="auto"/>
              <w:jc w:val="left"/>
            </w:pPr>
            <w:r>
              <w:rPr>
                <w:rFonts w:ascii="Calibri" w:hAnsi="Calibri"/>
                <w:color w:val="25272A"/>
                <w:sz w:val="17"/>
              </w:rPr>
              <w:t>Fresh restaurant/pickup only; do not compare with commodity $3 tacos</w:t>
            </w:r>
          </w:p>
        </w:tc>
      </w:tr>
      <w:tr>
        <w:trPr>
          <w:cantSplit/>
        </w:trPr>
        <w:tc>
          <w:tcPr>
            <w:tcW w:type="dxa" w:w="3200"/>
          </w:tcPr>
          <w:p>
            <w:pPr>
              <w:spacing w:before="0" w:after="0" w:line="252" w:lineRule="auto"/>
              <w:jc w:val="left"/>
            </w:pPr>
            <w:r>
              <w:rPr>
                <w:rFonts w:ascii="Calibri" w:hAnsi="Calibri"/>
                <w:color w:val="25272A"/>
                <w:sz w:val="17"/>
              </w:rPr>
              <w:t>Tandoori chicken masala burrito</w:t>
            </w:r>
          </w:p>
        </w:tc>
        <w:tc>
          <w:tcPr>
            <w:tcW w:type="dxa" w:w="1900"/>
          </w:tcPr>
          <w:p>
            <w:pPr>
              <w:spacing w:before="0" w:after="0" w:line="252" w:lineRule="auto"/>
              <w:jc w:val="center"/>
            </w:pPr>
            <w:r>
              <w:rPr>
                <w:rFonts w:ascii="Calibri" w:hAnsi="Calibri"/>
                <w:color w:val="25272A"/>
                <w:sz w:val="17"/>
              </w:rPr>
              <w:t>$15.49</w:t>
            </w:r>
          </w:p>
        </w:tc>
        <w:tc>
          <w:tcPr>
            <w:tcW w:type="dxa" w:w="4260"/>
          </w:tcPr>
          <w:p>
            <w:pPr>
              <w:spacing w:before="0" w:after="0" w:line="252" w:lineRule="auto"/>
              <w:jc w:val="left"/>
            </w:pPr>
            <w:r>
              <w:rPr>
                <w:rFonts w:ascii="Calibri" w:hAnsi="Calibri"/>
                <w:color w:val="25272A"/>
                <w:sz w:val="17"/>
              </w:rPr>
              <w:t>Same-day only; use dry protein and a controlled sauce portion</w:t>
            </w:r>
          </w:p>
        </w:tc>
      </w:tr>
      <w:tr>
        <w:trPr>
          <w:cantSplit/>
        </w:trPr>
        <w:tc>
          <w:tcPr>
            <w:tcW w:type="dxa" w:w="3200"/>
            <w:shd w:fill="F3F4F6"/>
          </w:tcPr>
          <w:p>
            <w:pPr>
              <w:spacing w:before="0" w:after="0" w:line="252" w:lineRule="auto"/>
              <w:jc w:val="left"/>
            </w:pPr>
            <w:r>
              <w:rPr>
                <w:rFonts w:ascii="Calibri" w:hAnsi="Calibri"/>
                <w:color w:val="25272A"/>
                <w:sz w:val="17"/>
              </w:rPr>
              <w:t>Deconstructed family taco kit</w:t>
            </w:r>
          </w:p>
        </w:tc>
        <w:tc>
          <w:tcPr>
            <w:tcW w:type="dxa" w:w="1900"/>
            <w:shd w:fill="F3F4F6"/>
          </w:tcPr>
          <w:p>
            <w:pPr>
              <w:spacing w:before="0" w:after="0" w:line="252" w:lineRule="auto"/>
              <w:jc w:val="center"/>
            </w:pPr>
            <w:r>
              <w:rPr>
                <w:rFonts w:ascii="Calibri" w:hAnsi="Calibri"/>
                <w:color w:val="25272A"/>
                <w:sz w:val="17"/>
              </w:rPr>
              <w:t>$49.99 veg / $54.99 chicken</w:t>
            </w:r>
          </w:p>
        </w:tc>
        <w:tc>
          <w:tcPr>
            <w:tcW w:type="dxa" w:w="4260"/>
            <w:shd w:fill="F3F4F6"/>
          </w:tcPr>
          <w:p>
            <w:pPr>
              <w:spacing w:before="0" w:after="0" w:line="252" w:lineRule="auto"/>
              <w:jc w:val="left"/>
            </w:pPr>
            <w:r>
              <w:rPr>
                <w:rFonts w:ascii="Calibri" w:hAnsi="Calibri"/>
                <w:color w:val="25272A"/>
                <w:sz w:val="17"/>
              </w:rPr>
              <w:t>Add only after yields and assembly time are verified; designed for approximately four to six</w:t>
            </w:r>
          </w:p>
        </w:tc>
      </w:tr>
      <w:tr>
        <w:trPr>
          <w:cantSplit/>
        </w:trPr>
        <w:tc>
          <w:tcPr>
            <w:tcW w:type="dxa" w:w="3200"/>
          </w:tcPr>
          <w:p>
            <w:pPr>
              <w:spacing w:before="0" w:after="0" w:line="252" w:lineRule="auto"/>
              <w:jc w:val="left"/>
            </w:pPr>
            <w:r>
              <w:rPr>
                <w:rFonts w:ascii="Calibri" w:hAnsi="Calibri"/>
                <w:color w:val="25272A"/>
                <w:sz w:val="17"/>
              </w:rPr>
              <w:t>Separate tortilla pack</w:t>
            </w:r>
          </w:p>
        </w:tc>
        <w:tc>
          <w:tcPr>
            <w:tcW w:type="dxa" w:w="1900"/>
          </w:tcPr>
          <w:p>
            <w:pPr>
              <w:spacing w:before="0" w:after="0" w:line="252" w:lineRule="auto"/>
              <w:jc w:val="center"/>
            </w:pPr>
            <w:r>
              <w:rPr>
                <w:rFonts w:ascii="Calibri" w:hAnsi="Calibri"/>
                <w:color w:val="25272A"/>
                <w:sz w:val="17"/>
              </w:rPr>
              <w:t>$1.49</w:t>
            </w:r>
          </w:p>
        </w:tc>
        <w:tc>
          <w:tcPr>
            <w:tcW w:type="dxa" w:w="4260"/>
          </w:tcPr>
          <w:p>
            <w:pPr>
              <w:spacing w:before="0" w:after="0" w:line="252" w:lineRule="auto"/>
              <w:jc w:val="left"/>
            </w:pPr>
            <w:r>
              <w:rPr>
                <w:rFonts w:ascii="Calibri" w:hAnsi="Calibri"/>
                <w:color w:val="25272A"/>
                <w:sz w:val="17"/>
              </w:rPr>
              <w:t>Optional with meal-prep bowls so the customer assembles at home</w:t>
            </w:r>
          </w:p>
        </w:tc>
      </w:tr>
      <w:tr>
        <w:trPr>
          <w:cantSplit/>
        </w:trPr>
        <w:tc>
          <w:tcPr>
            <w:tcW w:type="dxa" w:w="3200"/>
            <w:shd w:fill="F3F4F6"/>
          </w:tcPr>
          <w:p>
            <w:pPr>
              <w:spacing w:before="0" w:after="0" w:line="252" w:lineRule="auto"/>
              <w:jc w:val="left"/>
            </w:pPr>
            <w:r>
              <w:rPr>
                <w:rFonts w:ascii="Calibri" w:hAnsi="Calibri"/>
                <w:color w:val="25272A"/>
                <w:sz w:val="17"/>
              </w:rPr>
              <w:t>Guacamole cup</w:t>
            </w:r>
          </w:p>
        </w:tc>
        <w:tc>
          <w:tcPr>
            <w:tcW w:type="dxa" w:w="1900"/>
            <w:shd w:fill="F3F4F6"/>
          </w:tcPr>
          <w:p>
            <w:pPr>
              <w:spacing w:before="0" w:after="0" w:line="252" w:lineRule="auto"/>
              <w:jc w:val="center"/>
            </w:pPr>
            <w:r>
              <w:rPr>
                <w:rFonts w:ascii="Calibri" w:hAnsi="Calibri"/>
                <w:color w:val="25272A"/>
                <w:sz w:val="17"/>
              </w:rPr>
              <w:t>+$1.50–$2.00</w:t>
            </w:r>
          </w:p>
        </w:tc>
        <w:tc>
          <w:tcPr>
            <w:tcW w:type="dxa" w:w="4260"/>
            <w:shd w:fill="F3F4F6"/>
          </w:tcPr>
          <w:p>
            <w:pPr>
              <w:spacing w:before="0" w:after="0" w:line="252" w:lineRule="auto"/>
              <w:jc w:val="left"/>
            </w:pPr>
            <w:r>
              <w:rPr>
                <w:rFonts w:ascii="Calibri" w:hAnsi="Calibri"/>
                <w:color w:val="25272A"/>
                <w:sz w:val="17"/>
              </w:rPr>
              <w:t>Optional phase-two add-on; never embedded in the base cost</w:t>
            </w:r>
          </w:p>
        </w:tc>
      </w:tr>
    </w:tbl>
    <w:p>
      <w:pPr>
        <w:spacing w:after="20"/>
      </w:pPr>
    </w:p>
    <w:p>
      <w:pPr>
        <w:spacing w:before="0"/>
      </w:pPr>
      <w:r>
        <w:rPr>
          <w:rFonts w:ascii="Calibri" w:hAnsi="Calibri"/>
          <w:i/>
          <w:color w:val="5F6368"/>
          <w:sz w:val="18"/>
        </w:rPr>
        <w:t>Assembled tacos, wet burritos, nachos and fried shells are not multi-day meal-prep products. Tortillas, slaw, raita and salsa should travel separately. “Vegan” and “gluten-free” claims require recipe, supplier and cross-contact verification.</w:t>
      </w:r>
    </w:p>
    <w:p>
      <w:pPr>
        <w:pStyle w:val="Heading2"/>
        <w:keepNext/>
      </w:pPr>
      <w:r>
        <w:t>Ingredient and equipment crosswalk</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000"/>
        <w:gridCol w:w="2850"/>
        <w:gridCol w:w="3510"/>
      </w:tblGrid>
      <w:tr>
        <w:trPr>
          <w:tblHeader w:val="true"/>
          <w:cantSplit/>
        </w:trPr>
        <w:tc>
          <w:tcPr>
            <w:tcW w:type="dxa" w:w="3000"/>
            <w:tcMar>
              <w:top w:w="90" w:type="dxa"/>
              <w:start w:w="120" w:type="dxa"/>
              <w:bottom w:w="90" w:type="dxa"/>
              <w:end w:w="120" w:type="dxa"/>
            </w:tcMar>
            <w:vAlign w:val="center"/>
            <w:shd w:fill="742733"/>
          </w:tcPr>
          <w:p>
            <w:pPr>
              <w:spacing w:before="0" w:after="0"/>
              <w:jc w:val="center"/>
            </w:pPr>
            <w:r>
              <w:rPr>
                <w:rFonts w:ascii="Calibri" w:hAnsi="Calibri"/>
                <w:b/>
                <w:color w:val="FFFFFF"/>
                <w:sz w:val="17"/>
              </w:rPr>
              <w:t>Existing Maharajah component</w:t>
            </w:r>
          </w:p>
        </w:tc>
        <w:tc>
          <w:tcPr>
            <w:tcW w:type="dxa" w:w="2850"/>
            <w:tcMar>
              <w:top w:w="90" w:type="dxa"/>
              <w:start w:w="120" w:type="dxa"/>
              <w:bottom w:w="90" w:type="dxa"/>
              <w:end w:w="120" w:type="dxa"/>
            </w:tcMar>
            <w:vAlign w:val="center"/>
            <w:shd w:fill="742733"/>
          </w:tcPr>
          <w:p>
            <w:pPr>
              <w:spacing w:before="0" w:after="0"/>
              <w:jc w:val="center"/>
            </w:pPr>
            <w:r>
              <w:rPr>
                <w:rFonts w:ascii="Calibri" w:hAnsi="Calibri"/>
                <w:b/>
                <w:color w:val="FFFFFF"/>
                <w:sz w:val="17"/>
              </w:rPr>
              <w:t>Fusion use</w:t>
            </w:r>
          </w:p>
        </w:tc>
        <w:tc>
          <w:tcPr>
            <w:tcW w:type="dxa" w:w="3510"/>
            <w:tcMar>
              <w:top w:w="90" w:type="dxa"/>
              <w:start w:w="120" w:type="dxa"/>
              <w:bottom w:w="90" w:type="dxa"/>
              <w:end w:w="120" w:type="dxa"/>
            </w:tcMar>
            <w:vAlign w:val="center"/>
            <w:shd w:fill="742733"/>
          </w:tcPr>
          <w:p>
            <w:pPr>
              <w:spacing w:before="0" w:after="0"/>
              <w:jc w:val="center"/>
            </w:pPr>
            <w:r>
              <w:rPr>
                <w:rFonts w:ascii="Calibri" w:hAnsi="Calibri"/>
                <w:b/>
                <w:color w:val="FFFFFF"/>
                <w:sz w:val="17"/>
              </w:rPr>
              <w:t>Net-new need / control</w:t>
            </w:r>
          </w:p>
        </w:tc>
      </w:tr>
      <w:tr>
        <w:trPr>
          <w:cantSplit/>
        </w:trPr>
        <w:tc>
          <w:tcPr>
            <w:tcW w:type="dxa" w:w="3000"/>
          </w:tcPr>
          <w:p>
            <w:pPr>
              <w:spacing w:before="0" w:after="0" w:line="252" w:lineRule="auto"/>
              <w:jc w:val="left"/>
            </w:pPr>
            <w:r>
              <w:rPr>
                <w:rFonts w:ascii="Calibri" w:hAnsi="Calibri"/>
                <w:color w:val="25272A"/>
                <w:sz w:val="16"/>
              </w:rPr>
              <w:t>Tandoori chicken / chicken tikka dry</w:t>
            </w:r>
          </w:p>
        </w:tc>
        <w:tc>
          <w:tcPr>
            <w:tcW w:type="dxa" w:w="2850"/>
          </w:tcPr>
          <w:p>
            <w:pPr>
              <w:spacing w:before="0" w:after="0" w:line="252" w:lineRule="auto"/>
              <w:jc w:val="left"/>
            </w:pPr>
            <w:r>
              <w:rPr>
                <w:rFonts w:ascii="Calibri" w:hAnsi="Calibri"/>
                <w:color w:val="25272A"/>
                <w:sz w:val="16"/>
              </w:rPr>
              <w:t>Bowls, tacos and burrito</w:t>
            </w:r>
          </w:p>
        </w:tc>
        <w:tc>
          <w:tcPr>
            <w:tcW w:type="dxa" w:w="3510"/>
          </w:tcPr>
          <w:p>
            <w:pPr>
              <w:spacing w:before="0" w:after="0" w:line="252" w:lineRule="auto"/>
              <w:jc w:val="left"/>
            </w:pPr>
            <w:r>
              <w:rPr>
                <w:rFonts w:ascii="Calibri" w:hAnsi="Calibri"/>
                <w:color w:val="25272A"/>
                <w:sz w:val="16"/>
              </w:rPr>
              <w:t>Purchased tortillas, cabbage, corn and lime; dry protein protects holding quality</w:t>
            </w:r>
          </w:p>
        </w:tc>
      </w:tr>
      <w:tr>
        <w:trPr>
          <w:cantSplit/>
        </w:trPr>
        <w:tc>
          <w:tcPr>
            <w:tcW w:type="dxa" w:w="3000"/>
            <w:shd w:fill="F3F4F6"/>
          </w:tcPr>
          <w:p>
            <w:pPr>
              <w:spacing w:before="0" w:after="0" w:line="252" w:lineRule="auto"/>
              <w:jc w:val="left"/>
            </w:pPr>
            <w:r>
              <w:rPr>
                <w:rFonts w:ascii="Calibri" w:hAnsi="Calibri"/>
                <w:color w:val="25272A"/>
                <w:sz w:val="16"/>
              </w:rPr>
              <w:t>Paneer tikka / paneer tikka dry</w:t>
            </w:r>
          </w:p>
        </w:tc>
        <w:tc>
          <w:tcPr>
            <w:tcW w:type="dxa" w:w="2850"/>
            <w:shd w:fill="F3F4F6"/>
          </w:tcPr>
          <w:p>
            <w:pPr>
              <w:spacing w:before="0" w:after="0" w:line="252" w:lineRule="auto"/>
              <w:jc w:val="left"/>
            </w:pPr>
            <w:r>
              <w:rPr>
                <w:rFonts w:ascii="Calibri" w:hAnsi="Calibri"/>
                <w:color w:val="25272A"/>
                <w:sz w:val="16"/>
              </w:rPr>
              <w:t>Vegetarian bowl and tacos</w:t>
            </w:r>
          </w:p>
        </w:tc>
        <w:tc>
          <w:tcPr>
            <w:tcW w:type="dxa" w:w="3510"/>
            <w:shd w:fill="F3F4F6"/>
          </w:tcPr>
          <w:p>
            <w:pPr>
              <w:spacing w:before="0" w:after="0" w:line="252" w:lineRule="auto"/>
              <w:jc w:val="left"/>
            </w:pPr>
            <w:r>
              <w:rPr>
                <w:rFonts w:ascii="Calibri" w:hAnsi="Calibri"/>
                <w:color w:val="25272A"/>
                <w:sz w:val="16"/>
              </w:rPr>
              <w:t>Same garnish system; verify milk and any cashew/tree-nut sub-ingredients</w:t>
            </w:r>
          </w:p>
        </w:tc>
      </w:tr>
      <w:tr>
        <w:trPr>
          <w:cantSplit/>
        </w:trPr>
        <w:tc>
          <w:tcPr>
            <w:tcW w:type="dxa" w:w="3000"/>
          </w:tcPr>
          <w:p>
            <w:pPr>
              <w:spacing w:before="0" w:after="0" w:line="252" w:lineRule="auto"/>
              <w:jc w:val="left"/>
            </w:pPr>
            <w:r>
              <w:rPr>
                <w:rFonts w:ascii="Calibri" w:hAnsi="Calibri"/>
                <w:color w:val="25272A"/>
                <w:sz w:val="16"/>
              </w:rPr>
              <w:t>Chicken keema</w:t>
            </w:r>
          </w:p>
        </w:tc>
        <w:tc>
          <w:tcPr>
            <w:tcW w:type="dxa" w:w="2850"/>
          </w:tcPr>
          <w:p>
            <w:pPr>
              <w:spacing w:before="0" w:after="0" w:line="252" w:lineRule="auto"/>
              <w:jc w:val="left"/>
            </w:pPr>
            <w:r>
              <w:rPr>
                <w:rFonts w:ascii="Calibri" w:hAnsi="Calibri"/>
                <w:color w:val="25272A"/>
                <w:sz w:val="16"/>
              </w:rPr>
              <w:t>Stable reheatable bowl filling</w:t>
            </w:r>
          </w:p>
        </w:tc>
        <w:tc>
          <w:tcPr>
            <w:tcW w:type="dxa" w:w="3510"/>
          </w:tcPr>
          <w:p>
            <w:pPr>
              <w:spacing w:before="0" w:after="0" w:line="252" w:lineRule="auto"/>
              <w:jc w:val="left"/>
            </w:pPr>
            <w:r>
              <w:rPr>
                <w:rFonts w:ascii="Calibri" w:hAnsi="Calibri"/>
                <w:color w:val="25272A"/>
                <w:sz w:val="16"/>
              </w:rPr>
              <w:t>Portion oil and sauce; no new hot process</w:t>
            </w:r>
          </w:p>
        </w:tc>
      </w:tr>
      <w:tr>
        <w:trPr>
          <w:cantSplit/>
        </w:trPr>
        <w:tc>
          <w:tcPr>
            <w:tcW w:type="dxa" w:w="3000"/>
            <w:shd w:fill="F3F4F6"/>
          </w:tcPr>
          <w:p>
            <w:pPr>
              <w:spacing w:before="0" w:after="0" w:line="252" w:lineRule="auto"/>
              <w:jc w:val="left"/>
            </w:pPr>
            <w:r>
              <w:rPr>
                <w:rFonts w:ascii="Calibri" w:hAnsi="Calibri"/>
                <w:color w:val="25272A"/>
                <w:sz w:val="16"/>
              </w:rPr>
              <w:t>Channa masala</w:t>
            </w:r>
          </w:p>
        </w:tc>
        <w:tc>
          <w:tcPr>
            <w:tcW w:type="dxa" w:w="2850"/>
            <w:shd w:fill="F3F4F6"/>
          </w:tcPr>
          <w:p>
            <w:pPr>
              <w:spacing w:before="0" w:after="0" w:line="252" w:lineRule="auto"/>
              <w:jc w:val="left"/>
            </w:pPr>
            <w:r>
              <w:rPr>
                <w:rFonts w:ascii="Calibri" w:hAnsi="Calibri"/>
                <w:color w:val="25272A"/>
                <w:sz w:val="16"/>
              </w:rPr>
              <w:t>Vegetarian protein and bean role</w:t>
            </w:r>
          </w:p>
        </w:tc>
        <w:tc>
          <w:tcPr>
            <w:tcW w:type="dxa" w:w="3510"/>
            <w:shd w:fill="F3F4F6"/>
          </w:tcPr>
          <w:p>
            <w:pPr>
              <w:spacing w:before="0" w:after="0" w:line="252" w:lineRule="auto"/>
              <w:jc w:val="left"/>
            </w:pPr>
            <w:r>
              <w:rPr>
                <w:rFonts w:ascii="Calibri" w:hAnsi="Calibri"/>
                <w:color w:val="25272A"/>
                <w:sz w:val="16"/>
              </w:rPr>
              <w:t>Avoid adding black/pinto beans during the first test</w:t>
            </w:r>
          </w:p>
        </w:tc>
      </w:tr>
      <w:tr>
        <w:trPr>
          <w:cantSplit/>
        </w:trPr>
        <w:tc>
          <w:tcPr>
            <w:tcW w:type="dxa" w:w="3000"/>
          </w:tcPr>
          <w:p>
            <w:pPr>
              <w:spacing w:before="0" w:after="0" w:line="252" w:lineRule="auto"/>
              <w:jc w:val="left"/>
            </w:pPr>
            <w:r>
              <w:rPr>
                <w:rFonts w:ascii="Calibri" w:hAnsi="Calibri"/>
                <w:color w:val="25272A"/>
                <w:sz w:val="16"/>
              </w:rPr>
              <w:t>Basmati rice</w:t>
            </w:r>
          </w:p>
        </w:tc>
        <w:tc>
          <w:tcPr>
            <w:tcW w:type="dxa" w:w="2850"/>
          </w:tcPr>
          <w:p>
            <w:pPr>
              <w:spacing w:before="0" w:after="0" w:line="252" w:lineRule="auto"/>
              <w:jc w:val="left"/>
            </w:pPr>
            <w:r>
              <w:rPr>
                <w:rFonts w:ascii="Calibri" w:hAnsi="Calibri"/>
                <w:color w:val="25272A"/>
                <w:sz w:val="16"/>
              </w:rPr>
              <w:t>Universal bowl/burrito base</w:t>
            </w:r>
          </w:p>
        </w:tc>
        <w:tc>
          <w:tcPr>
            <w:tcW w:type="dxa" w:w="3510"/>
          </w:tcPr>
          <w:p>
            <w:pPr>
              <w:spacing w:before="0" w:after="0" w:line="252" w:lineRule="auto"/>
              <w:jc w:val="left"/>
            </w:pPr>
            <w:r>
              <w:rPr>
                <w:rFonts w:ascii="Calibri" w:hAnsi="Calibri"/>
                <w:color w:val="25272A"/>
                <w:sz w:val="16"/>
              </w:rPr>
              <w:t>Finish with existing cilantro plus lime; do not add a second Mexican rice</w:t>
            </w:r>
          </w:p>
        </w:tc>
      </w:tr>
      <w:tr>
        <w:trPr>
          <w:cantSplit/>
        </w:trPr>
        <w:tc>
          <w:tcPr>
            <w:tcW w:type="dxa" w:w="3000"/>
            <w:shd w:fill="F3F4F6"/>
          </w:tcPr>
          <w:p>
            <w:pPr>
              <w:spacing w:before="0" w:after="0" w:line="252" w:lineRule="auto"/>
              <w:jc w:val="left"/>
            </w:pPr>
            <w:r>
              <w:rPr>
                <w:rFonts w:ascii="Calibri" w:hAnsi="Calibri"/>
                <w:color w:val="25272A"/>
                <w:sz w:val="16"/>
              </w:rPr>
              <w:t>Onion, tomato, cilantro, peppers</w:t>
            </w:r>
          </w:p>
        </w:tc>
        <w:tc>
          <w:tcPr>
            <w:tcW w:type="dxa" w:w="2850"/>
            <w:shd w:fill="F3F4F6"/>
          </w:tcPr>
          <w:p>
            <w:pPr>
              <w:spacing w:before="0" w:after="0" w:line="252" w:lineRule="auto"/>
              <w:jc w:val="left"/>
            </w:pPr>
            <w:r>
              <w:rPr>
                <w:rFonts w:ascii="Calibri" w:hAnsi="Calibri"/>
                <w:color w:val="25272A"/>
                <w:sz w:val="16"/>
              </w:rPr>
              <w:t>Relish and fajita-style vegetables</w:t>
            </w:r>
          </w:p>
        </w:tc>
        <w:tc>
          <w:tcPr>
            <w:tcW w:type="dxa" w:w="3510"/>
            <w:shd w:fill="F3F4F6"/>
          </w:tcPr>
          <w:p>
            <w:pPr>
              <w:spacing w:before="0" w:after="0" w:line="252" w:lineRule="auto"/>
              <w:jc w:val="left"/>
            </w:pPr>
            <w:r>
              <w:rPr>
                <w:rFonts w:ascii="Calibri" w:hAnsi="Calibri"/>
                <w:color w:val="25272A"/>
                <w:sz w:val="16"/>
              </w:rPr>
              <w:t>Add lime and jalapeño; do not claim Mexican authenticity</w:t>
            </w:r>
          </w:p>
        </w:tc>
      </w:tr>
      <w:tr>
        <w:trPr>
          <w:cantSplit/>
        </w:trPr>
        <w:tc>
          <w:tcPr>
            <w:tcW w:type="dxa" w:w="3000"/>
          </w:tcPr>
          <w:p>
            <w:pPr>
              <w:spacing w:before="0" w:after="0" w:line="252" w:lineRule="auto"/>
              <w:jc w:val="left"/>
            </w:pPr>
            <w:r>
              <w:rPr>
                <w:rFonts w:ascii="Calibri" w:hAnsi="Calibri"/>
                <w:color w:val="25272A"/>
                <w:sz w:val="16"/>
              </w:rPr>
              <w:t>Mint chutney, spicy tomato chutney, raita</w:t>
            </w:r>
          </w:p>
        </w:tc>
        <w:tc>
          <w:tcPr>
            <w:tcW w:type="dxa" w:w="2850"/>
          </w:tcPr>
          <w:p>
            <w:pPr>
              <w:spacing w:before="0" w:after="0" w:line="252" w:lineRule="auto"/>
              <w:jc w:val="left"/>
            </w:pPr>
            <w:r>
              <w:rPr>
                <w:rFonts w:ascii="Calibri" w:hAnsi="Calibri"/>
                <w:color w:val="25272A"/>
                <w:sz w:val="16"/>
              </w:rPr>
              <w:t>Green finish, masala roja and crema</w:t>
            </w:r>
          </w:p>
        </w:tc>
        <w:tc>
          <w:tcPr>
            <w:tcW w:type="dxa" w:w="3510"/>
          </w:tcPr>
          <w:p>
            <w:pPr>
              <w:spacing w:before="0" w:after="0" w:line="252" w:lineRule="auto"/>
              <w:jc w:val="left"/>
            </w:pPr>
            <w:r>
              <w:rPr>
                <w:rFonts w:ascii="Calibri" w:hAnsi="Calibri"/>
                <w:color w:val="25272A"/>
                <w:sz w:val="16"/>
              </w:rPr>
              <w:t>Two sauces maximum; cold dairy in a separate labeled cup</w:t>
            </w:r>
          </w:p>
        </w:tc>
      </w:tr>
      <w:tr>
        <w:trPr>
          <w:cantSplit/>
        </w:trPr>
        <w:tc>
          <w:tcPr>
            <w:tcW w:type="dxa" w:w="3000"/>
            <w:shd w:fill="F3F4F6"/>
          </w:tcPr>
          <w:p>
            <w:pPr>
              <w:spacing w:before="0" w:after="0" w:line="252" w:lineRule="auto"/>
              <w:jc w:val="left"/>
            </w:pPr>
            <w:r>
              <w:rPr>
                <w:rFonts w:ascii="Calibri" w:hAnsi="Calibri"/>
                <w:color w:val="25272A"/>
                <w:sz w:val="16"/>
              </w:rPr>
              <w:t>Tandoor, ranges, rice production and cold prep</w:t>
            </w:r>
          </w:p>
        </w:tc>
        <w:tc>
          <w:tcPr>
            <w:tcW w:type="dxa" w:w="2850"/>
            <w:shd w:fill="F3F4F6"/>
          </w:tcPr>
          <w:p>
            <w:pPr>
              <w:spacing w:before="0" w:after="0" w:line="252" w:lineRule="auto"/>
              <w:jc w:val="left"/>
            </w:pPr>
            <w:r>
              <w:rPr>
                <w:rFonts w:ascii="Calibri" w:hAnsi="Calibri"/>
                <w:color w:val="25272A"/>
                <w:sz w:val="16"/>
              </w:rPr>
              <w:t>All hot/cold production</w:t>
            </w:r>
          </w:p>
        </w:tc>
        <w:tc>
          <w:tcPr>
            <w:tcW w:type="dxa" w:w="3510"/>
            <w:shd w:fill="F3F4F6"/>
          </w:tcPr>
          <w:p>
            <w:pPr>
              <w:spacing w:before="0" w:after="0" w:line="252" w:lineRule="auto"/>
              <w:jc w:val="left"/>
            </w:pPr>
            <w:r>
              <w:rPr>
                <w:rFonts w:ascii="Calibri" w:hAnsi="Calibri"/>
                <w:color w:val="25272A"/>
                <w:sz w:val="16"/>
              </w:rPr>
              <w:t>Audit spare capacity; add small cold pans, scoops, scales and a tortilla warmer only if approved</w:t>
            </w:r>
          </w:p>
        </w:tc>
      </w:tr>
    </w:tbl>
    <w:p>
      <w:pPr>
        <w:spacing w:after="20"/>
      </w:pPr>
    </w:p>
    <w:p>
      <w:pPr>
        <w:pStyle w:val="Heading2"/>
        <w:keepNext/>
      </w:pPr>
      <w:r>
        <w:t>Opening-inventory discipline</w:t>
      </w:r>
    </w:p>
    <w:p>
      <w:pPr>
        <w:spacing w:before="0"/>
      </w:pPr>
      <w:r>
        <w:rPr>
          <w:rFonts w:ascii="Calibri" w:hAnsi="Calibri"/>
          <w:i w:val="0"/>
          <w:color w:val="25272A"/>
        </w:rPr>
        <w:t>Start with approximately six core additions: six-inch corn tortillas, twelve-inch flour tortillas, shredded cabbage, frozen/canned corn, limes and jalapeños. Chipotle may be a seventh shelf-stable test. Every new ingredient must serve at least two SKUs. Do not launch with black beans, Mexican rice, guacamole, cotija, fries, chips or several bottled sauces; channa, paneer, yogurt and Maharajah chutneys already perform those flavor/texture roles.</w:t>
      </w:r>
    </w:p>
    <w:p>
      <w:pPr>
        <w:pStyle w:val="Heading2"/>
        <w:keepNext/>
      </w:pPr>
      <w:r>
        <w:t>Why Mediterranean is the runner-up</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600"/>
        <w:gridCol w:w="3380"/>
        <w:gridCol w:w="3380"/>
      </w:tblGrid>
      <w:tr>
        <w:trPr>
          <w:tblHeader w:val="true"/>
          <w:cantSplit/>
        </w:trPr>
        <w:tc>
          <w:tcPr>
            <w:tcW w:type="dxa" w:w="2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Decision factor</w:t>
            </w:r>
          </w:p>
        </w:tc>
        <w:tc>
          <w:tcPr>
            <w:tcW w:type="dxa" w:w="338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Indian–Mexican</w:t>
            </w:r>
          </w:p>
        </w:tc>
        <w:tc>
          <w:tcPr>
            <w:tcW w:type="dxa" w:w="338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Indian–Mediterranean</w:t>
            </w:r>
          </w:p>
        </w:tc>
      </w:tr>
      <w:tr>
        <w:trPr>
          <w:cantSplit/>
        </w:trPr>
        <w:tc>
          <w:tcPr>
            <w:tcW w:type="dxa" w:w="2600"/>
          </w:tcPr>
          <w:p>
            <w:pPr>
              <w:spacing w:before="0" w:after="0" w:line="252" w:lineRule="auto"/>
              <w:jc w:val="left"/>
            </w:pPr>
            <w:r>
              <w:rPr>
                <w:rFonts w:ascii="Calibri" w:hAnsi="Calibri"/>
                <w:color w:val="25272A"/>
                <w:sz w:val="16"/>
              </w:rPr>
              <w:t>Local customer cue</w:t>
            </w:r>
          </w:p>
        </w:tc>
        <w:tc>
          <w:tcPr>
            <w:tcW w:type="dxa" w:w="3380"/>
          </w:tcPr>
          <w:p>
            <w:pPr>
              <w:spacing w:before="0" w:after="0" w:line="252" w:lineRule="auto"/>
              <w:jc w:val="left"/>
            </w:pPr>
            <w:r>
              <w:rPr>
                <w:rFonts w:ascii="Calibri" w:hAnsi="Calibri"/>
                <w:color w:val="25272A"/>
                <w:sz w:val="16"/>
              </w:rPr>
              <w:t>Highest: familiar bowl/taco/burrito architecture</w:t>
            </w:r>
          </w:p>
        </w:tc>
        <w:tc>
          <w:tcPr>
            <w:tcW w:type="dxa" w:w="3380"/>
          </w:tcPr>
          <w:p>
            <w:pPr>
              <w:spacing w:before="0" w:after="0" w:line="252" w:lineRule="auto"/>
              <w:jc w:val="left"/>
            </w:pPr>
            <w:r>
              <w:rPr>
                <w:rFonts w:ascii="Calibri" w:hAnsi="Calibri"/>
                <w:color w:val="25272A"/>
                <w:sz w:val="16"/>
              </w:rPr>
              <w:t>Moderate: healthful bowl cue, but a same-city operator already owns the position</w:t>
            </w:r>
          </w:p>
        </w:tc>
      </w:tr>
      <w:tr>
        <w:trPr>
          <w:cantSplit/>
        </w:trPr>
        <w:tc>
          <w:tcPr>
            <w:tcW w:type="dxa" w:w="2600"/>
            <w:shd w:fill="F3F4F6"/>
          </w:tcPr>
          <w:p>
            <w:pPr>
              <w:spacing w:before="0" w:after="0" w:line="252" w:lineRule="auto"/>
              <w:jc w:val="left"/>
            </w:pPr>
            <w:r>
              <w:rPr>
                <w:rFonts w:ascii="Calibri" w:hAnsi="Calibri"/>
                <w:color w:val="25272A"/>
                <w:sz w:val="16"/>
              </w:rPr>
              <w:t>Core overlap</w:t>
            </w:r>
          </w:p>
        </w:tc>
        <w:tc>
          <w:tcPr>
            <w:tcW w:type="dxa" w:w="3380"/>
            <w:shd w:fill="F3F4F6"/>
          </w:tcPr>
          <w:p>
            <w:pPr>
              <w:spacing w:before="0" w:after="0" w:line="252" w:lineRule="auto"/>
              <w:jc w:val="left"/>
            </w:pPr>
            <w:r>
              <w:rPr>
                <w:rFonts w:ascii="Calibri" w:hAnsi="Calibri"/>
                <w:color w:val="25272A"/>
                <w:sz w:val="16"/>
              </w:rPr>
              <w:t>Rice, channa, paneer, chicken, keema, vegetables, yogurt, chutneys</w:t>
            </w:r>
          </w:p>
        </w:tc>
        <w:tc>
          <w:tcPr>
            <w:tcW w:type="dxa" w:w="3380"/>
            <w:shd w:fill="F3F4F6"/>
          </w:tcPr>
          <w:p>
            <w:pPr>
              <w:spacing w:before="0" w:after="0" w:line="252" w:lineRule="auto"/>
              <w:jc w:val="left"/>
            </w:pPr>
            <w:r>
              <w:rPr>
                <w:rFonts w:ascii="Calibri" w:hAnsi="Calibri"/>
                <w:color w:val="25272A"/>
                <w:sz w:val="16"/>
              </w:rPr>
              <w:t>Rice, chickpeas, tandoori meats, kebabs, paneer, cucumber, tomato and yogurt</w:t>
            </w:r>
          </w:p>
        </w:tc>
      </w:tr>
      <w:tr>
        <w:trPr>
          <w:cantSplit/>
        </w:trPr>
        <w:tc>
          <w:tcPr>
            <w:tcW w:type="dxa" w:w="2600"/>
          </w:tcPr>
          <w:p>
            <w:pPr>
              <w:spacing w:before="0" w:after="0" w:line="252" w:lineRule="auto"/>
              <w:jc w:val="left"/>
            </w:pPr>
            <w:r>
              <w:rPr>
                <w:rFonts w:ascii="Calibri" w:hAnsi="Calibri"/>
                <w:color w:val="25272A"/>
                <w:sz w:val="16"/>
              </w:rPr>
              <w:t>Likely new inventory</w:t>
            </w:r>
          </w:p>
        </w:tc>
        <w:tc>
          <w:tcPr>
            <w:tcW w:type="dxa" w:w="3380"/>
          </w:tcPr>
          <w:p>
            <w:pPr>
              <w:spacing w:before="0" w:after="0" w:line="252" w:lineRule="auto"/>
              <w:jc w:val="left"/>
            </w:pPr>
            <w:r>
              <w:rPr>
                <w:rFonts w:ascii="Calibri" w:hAnsi="Calibri"/>
                <w:color w:val="25272A"/>
                <w:sz w:val="16"/>
              </w:rPr>
              <w:t>Tortillas, cabbage, corn, lime, jalapeño</w:t>
            </w:r>
          </w:p>
        </w:tc>
        <w:tc>
          <w:tcPr>
            <w:tcW w:type="dxa" w:w="3380"/>
          </w:tcPr>
          <w:p>
            <w:pPr>
              <w:spacing w:before="0" w:after="0" w:line="252" w:lineRule="auto"/>
              <w:jc w:val="left"/>
            </w:pPr>
            <w:r>
              <w:rPr>
                <w:rFonts w:ascii="Calibri" w:hAnsi="Calibri"/>
                <w:color w:val="25272A"/>
                <w:sz w:val="16"/>
              </w:rPr>
              <w:t>Tahini, pita, feta, olives, olive oil, parsley and seasoning blends</w:t>
            </w:r>
          </w:p>
        </w:tc>
      </w:tr>
      <w:tr>
        <w:trPr>
          <w:cantSplit/>
        </w:trPr>
        <w:tc>
          <w:tcPr>
            <w:tcW w:type="dxa" w:w="2600"/>
            <w:shd w:fill="F3F4F6"/>
          </w:tcPr>
          <w:p>
            <w:pPr>
              <w:spacing w:before="0" w:after="0" w:line="252" w:lineRule="auto"/>
              <w:jc w:val="left"/>
            </w:pPr>
            <w:r>
              <w:rPr>
                <w:rFonts w:ascii="Calibri" w:hAnsi="Calibri"/>
                <w:color w:val="25272A"/>
                <w:sz w:val="16"/>
              </w:rPr>
              <w:t>Allergen/holding burden</w:t>
            </w:r>
          </w:p>
        </w:tc>
        <w:tc>
          <w:tcPr>
            <w:tcW w:type="dxa" w:w="3380"/>
            <w:shd w:fill="F3F4F6"/>
          </w:tcPr>
          <w:p>
            <w:pPr>
              <w:spacing w:before="0" w:after="0" w:line="252" w:lineRule="auto"/>
              <w:jc w:val="left"/>
            </w:pPr>
            <w:r>
              <w:rPr>
                <w:rFonts w:ascii="Calibri" w:hAnsi="Calibri"/>
                <w:color w:val="25272A"/>
                <w:sz w:val="16"/>
              </w:rPr>
              <w:t>Wheat/milk already present; cold garnish separated</w:t>
            </w:r>
          </w:p>
        </w:tc>
        <w:tc>
          <w:tcPr>
            <w:tcW w:type="dxa" w:w="3380"/>
            <w:shd w:fill="F3F4F6"/>
          </w:tcPr>
          <w:p>
            <w:pPr>
              <w:spacing w:before="0" w:after="0" w:line="252" w:lineRule="auto"/>
              <w:jc w:val="left"/>
            </w:pPr>
            <w:r>
              <w:rPr>
                <w:rFonts w:ascii="Calibri" w:hAnsi="Calibri"/>
                <w:color w:val="25272A"/>
                <w:sz w:val="16"/>
              </w:rPr>
              <w:t>Tahini adds sesame control; pita/fresh salad need separation and shorten quality window</w:t>
            </w:r>
          </w:p>
        </w:tc>
      </w:tr>
      <w:tr>
        <w:trPr>
          <w:cantSplit/>
        </w:trPr>
        <w:tc>
          <w:tcPr>
            <w:tcW w:type="dxa" w:w="2600"/>
          </w:tcPr>
          <w:p>
            <w:pPr>
              <w:spacing w:before="0" w:after="0" w:line="252" w:lineRule="auto"/>
              <w:jc w:val="left"/>
            </w:pPr>
            <w:r>
              <w:rPr>
                <w:rFonts w:ascii="Calibri" w:hAnsi="Calibri"/>
                <w:color w:val="25272A"/>
                <w:sz w:val="16"/>
              </w:rPr>
              <w:t>Observed price corridor</w:t>
            </w:r>
          </w:p>
        </w:tc>
        <w:tc>
          <w:tcPr>
            <w:tcW w:type="dxa" w:w="3380"/>
          </w:tcPr>
          <w:p>
            <w:pPr>
              <w:spacing w:before="0" w:after="0" w:line="252" w:lineRule="auto"/>
              <w:jc w:val="left"/>
            </w:pPr>
            <w:r>
              <w:rPr>
                <w:rFonts w:ascii="Calibri" w:hAnsi="Calibri"/>
                <w:color w:val="25272A"/>
                <w:sz w:val="16"/>
              </w:rPr>
              <w:t>Colton conventional burritos about $10.99–$13.50</w:t>
            </w:r>
          </w:p>
        </w:tc>
        <w:tc>
          <w:tcPr>
            <w:tcW w:type="dxa" w:w="3380"/>
          </w:tcPr>
          <w:p>
            <w:pPr>
              <w:spacing w:before="0" w:after="0" w:line="252" w:lineRule="auto"/>
              <w:jc w:val="left"/>
            </w:pPr>
            <w:r>
              <w:rPr>
                <w:rFonts w:ascii="Calibri" w:hAnsi="Calibri"/>
                <w:color w:val="25272A"/>
                <w:sz w:val="16"/>
              </w:rPr>
              <w:t>Regional bowls about $13.95–$18.79</w:t>
            </w:r>
          </w:p>
        </w:tc>
      </w:tr>
      <w:tr>
        <w:trPr>
          <w:cantSplit/>
        </w:trPr>
        <w:tc>
          <w:tcPr>
            <w:tcW w:type="dxa" w:w="2600"/>
            <w:shd w:fill="F3F4F6"/>
          </w:tcPr>
          <w:p>
            <w:pPr>
              <w:spacing w:before="0" w:after="0" w:line="252" w:lineRule="auto"/>
              <w:jc w:val="left"/>
            </w:pPr>
            <w:r>
              <w:rPr>
                <w:rFonts w:ascii="Calibri" w:hAnsi="Calibri"/>
                <w:color w:val="25272A"/>
                <w:sz w:val="16"/>
              </w:rPr>
              <w:t>Central modeled contribution</w:t>
            </w:r>
          </w:p>
        </w:tc>
        <w:tc>
          <w:tcPr>
            <w:tcW w:type="dxa" w:w="3380"/>
            <w:shd w:fill="F3F4F6"/>
          </w:tcPr>
          <w:p>
            <w:pPr>
              <w:spacing w:before="0" w:after="0" w:line="252" w:lineRule="auto"/>
              <w:jc w:val="left"/>
            </w:pPr>
            <w:r>
              <w:rPr>
                <w:rFonts w:ascii="Calibri" w:hAnsi="Calibri"/>
                <w:color w:val="25272A"/>
                <w:sz w:val="16"/>
              </w:rPr>
              <w:t>$4.55/meal at $13.30 realized price</w:t>
            </w:r>
          </w:p>
        </w:tc>
        <w:tc>
          <w:tcPr>
            <w:tcW w:type="dxa" w:w="3380"/>
            <w:shd w:fill="F3F4F6"/>
          </w:tcPr>
          <w:p>
            <w:pPr>
              <w:spacing w:before="0" w:after="0" w:line="252" w:lineRule="auto"/>
              <w:jc w:val="left"/>
            </w:pPr>
            <w:r>
              <w:rPr>
                <w:rFonts w:ascii="Calibri" w:hAnsi="Calibri"/>
                <w:color w:val="25272A"/>
                <w:sz w:val="16"/>
              </w:rPr>
              <w:t>$4.20/meal at $13.80 realized price</w:t>
            </w:r>
          </w:p>
        </w:tc>
      </w:tr>
      <w:tr>
        <w:trPr>
          <w:cantSplit/>
        </w:trPr>
        <w:tc>
          <w:tcPr>
            <w:tcW w:type="dxa" w:w="2600"/>
          </w:tcPr>
          <w:p>
            <w:pPr>
              <w:spacing w:before="0" w:after="0" w:line="252" w:lineRule="auto"/>
              <w:jc w:val="left"/>
            </w:pPr>
            <w:r>
              <w:rPr>
                <w:rFonts w:ascii="Calibri" w:hAnsi="Calibri"/>
                <w:color w:val="25272A"/>
                <w:sz w:val="16"/>
              </w:rPr>
              <w:t>Recommended role</w:t>
            </w:r>
          </w:p>
        </w:tc>
        <w:tc>
          <w:tcPr>
            <w:tcW w:type="dxa" w:w="3380"/>
          </w:tcPr>
          <w:p>
            <w:pPr>
              <w:spacing w:before="0" w:after="0" w:line="252" w:lineRule="auto"/>
              <w:jc w:val="left"/>
            </w:pPr>
            <w:r>
              <w:rPr>
                <w:rFonts w:ascii="Calibri" w:hAnsi="Calibri"/>
                <w:color w:val="25272A"/>
                <w:sz w:val="16"/>
              </w:rPr>
              <w:t>First fusion pilot</w:t>
            </w:r>
          </w:p>
        </w:tc>
        <w:tc>
          <w:tcPr>
            <w:tcW w:type="dxa" w:w="3380"/>
          </w:tcPr>
          <w:p>
            <w:pPr>
              <w:spacing w:before="0" w:after="0" w:line="252" w:lineRule="auto"/>
              <w:jc w:val="left"/>
            </w:pPr>
            <w:r>
              <w:rPr>
                <w:rFonts w:ascii="Calibri" w:hAnsi="Calibri"/>
                <w:color w:val="25272A"/>
                <w:sz w:val="16"/>
              </w:rPr>
              <w:t>One matched-price control, then seasonal LTO if it performs</w:t>
            </w:r>
          </w:p>
        </w:tc>
      </w:tr>
    </w:tbl>
    <w:p>
      <w:pPr>
        <w:spacing w:after="20"/>
      </w:pPr>
    </w:p>
    <w:p>
      <w:pPr>
        <w:pStyle w:val="SourceNote"/>
      </w:pPr>
      <w:r>
        <w:rPr>
          <w:rFonts w:ascii="Calibri" w:hAnsi="Calibri"/>
          <w:i/>
          <w:color w:val="5F6368"/>
          <w:sz w:val="17"/>
        </w:rPr>
        <w:t>Public restaurant evidence and assumption-based operating model. Mediterranean prices reflect Baladi and Luna Grill; Tikka shows that a Mediterranean–Indian regional position already exists. [47]–[52]</w:t>
      </w:r>
    </w:p>
    <w:p>
      <w:pPr>
        <w:pStyle w:val="Heading2"/>
        <w:keepNext/>
      </w:pPr>
      <w:r>
        <w:t>The fair Mediterranean control</w:t>
      </w:r>
    </w:p>
    <w:tbl>
      <w:tblPr>
        <w:tblW w:type="dxa" w:w="9360"/>
        <w:jc w:val="left"/>
        <w:tblLayout w:type="fixed"/>
        <w:tblLook w:firstColumn="1" w:firstRow="1" w:lastColumn="0" w:lastRow="0" w:noHBand="0" w:noVBand="1" w:val="04A0"/>
        <w:tblInd w:w="120" w:type="dxa"/>
        <w:tblBorders>
          <w:top w:val="single" w:sz="10" w:space="0" w:color="D9DCE1"/>
          <w:left w:val="single" w:sz="10" w:space="0" w:color="D9DCE1"/>
          <w:bottom w:val="single" w:sz="10" w:space="0" w:color="D9DCE1"/>
          <w:right w:val="single" w:sz="10" w:space="0" w:color="D9DCE1"/>
          <w:insideH w:val="single" w:sz="10" w:space="0" w:color="D9DCE1"/>
          <w:insideV w:val="single" w:sz="10" w:space="0" w:color="D9DCE1"/>
        </w:tblBorders>
      </w:tblPr>
      <w:tblGrid>
        <w:gridCol w:w="9360"/>
      </w:tblGrid>
      <w:tr>
        <w:trPr>
          <w:tblHeader w:val="true"/>
        </w:trPr>
        <w:tc>
          <w:tcPr>
            <w:tcW w:type="dxa" w:w="9360"/>
            <w:tcMar>
              <w:top w:w="90" w:type="dxa"/>
              <w:start w:w="120" w:type="dxa"/>
              <w:bottom w:w="90" w:type="dxa"/>
              <w:end w:w="120" w:type="dxa"/>
            </w:tcMar>
            <w:vAlign w:val="center"/>
            <w:shd w:fill="F3F4F6"/>
          </w:tcPr>
          <w:p>
            <w:pPr>
              <w:spacing w:after="60"/>
            </w:pPr>
            <w:r>
              <w:rPr>
                <w:rFonts w:ascii="Calibri" w:hAnsi="Calibri"/>
                <w:b/>
                <w:color w:val="501923"/>
                <w:sz w:val="22"/>
              </w:rPr>
              <w:t>ONE ITEM, SAME EXPOSURE</w:t>
            </w:r>
          </w:p>
          <w:p>
            <w:pPr>
              <w:spacing w:after="0" w:line="276" w:lineRule="auto"/>
            </w:pPr>
            <w:r>
              <w:rPr>
                <w:rFonts w:ascii="Calibri" w:hAnsi="Calibri"/>
                <w:color w:val="25272A"/>
                <w:sz w:val="21"/>
              </w:rPr>
              <w:t>Test a $14.49 Tandoori Chicken Mezze Bowl against the best Indo-Mex bowl: basmati, tandoori chicken, cucumber-tomato-onion salad, raita and a spiced channa dip. Avoid the word “shawarma” unless the process is actually shawarma. If tahini is introduced, sesame becomes an additional major-allergen control. If the control beats the Indo-Mex leader's 30-day repeat rate by at least 10 percentage points, reconsider the sequence.</w:t>
            </w:r>
          </w:p>
        </w:tc>
      </w:tr>
    </w:tbl>
    <w:p>
      <w:pPr>
        <w:spacing w:after="20"/>
      </w:pPr>
    </w:p>
    <w:p>
      <w:pPr>
        <w:pStyle w:val="Heading2"/>
        <w:keepNext/>
      </w:pPr>
      <w:r>
        <w:t>Other expansion ideas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700"/>
        <w:gridCol w:w="1900"/>
        <w:gridCol w:w="4760"/>
      </w:tblGrid>
      <w:tr>
        <w:trPr>
          <w:tblHeader w:val="true"/>
          <w:cantSplit/>
        </w:trPr>
        <w:tc>
          <w:tcPr>
            <w:tcW w:type="dxa" w:w="2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Idea</w:t>
            </w:r>
          </w:p>
        </w:tc>
        <w:tc>
          <w:tcPr>
            <w:tcW w:type="dxa" w:w="1900"/>
            <w:tcMar>
              <w:top w:w="90" w:type="dxa"/>
              <w:start w:w="120" w:type="dxa"/>
              <w:bottom w:w="90" w:type="dxa"/>
              <w:end w:w="120" w:type="dxa"/>
            </w:tcMar>
            <w:vAlign w:val="center"/>
            <w:shd w:fill="742733"/>
          </w:tcPr>
          <w:p>
            <w:pPr>
              <w:spacing w:before="0" w:after="0"/>
              <w:jc w:val="center"/>
            </w:pPr>
            <w:r>
              <w:rPr>
                <w:rFonts w:ascii="Calibri" w:hAnsi="Calibri"/>
                <w:b/>
                <w:color w:val="FFFFFF"/>
                <w:sz w:val="17"/>
              </w:rPr>
              <w:t>Role</w:t>
            </w:r>
          </w:p>
        </w:tc>
        <w:tc>
          <w:tcPr>
            <w:tcW w:type="dxa" w:w="4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Why / constraint</w:t>
            </w:r>
          </w:p>
        </w:tc>
      </w:tr>
      <w:tr>
        <w:trPr>
          <w:cantSplit/>
        </w:trPr>
        <w:tc>
          <w:tcPr>
            <w:tcW w:type="dxa" w:w="2700"/>
          </w:tcPr>
          <w:p>
            <w:pPr>
              <w:spacing w:before="0" w:after="0" w:line="252" w:lineRule="auto"/>
              <w:jc w:val="left"/>
            </w:pPr>
            <w:r>
              <w:rPr>
                <w:rFonts w:ascii="Calibri" w:hAnsi="Calibri"/>
                <w:color w:val="25272A"/>
                <w:sz w:val="17"/>
              </w:rPr>
              <w:t>Indian–California wellness bowls</w:t>
            </w:r>
          </w:p>
        </w:tc>
        <w:tc>
          <w:tcPr>
            <w:tcW w:type="dxa" w:w="1900"/>
          </w:tcPr>
          <w:p>
            <w:pPr>
              <w:spacing w:before="0" w:after="0" w:line="252" w:lineRule="auto"/>
              <w:jc w:val="left"/>
            </w:pPr>
            <w:r>
              <w:rPr>
                <w:rFonts w:ascii="Calibri" w:hAnsi="Calibri"/>
                <w:color w:val="25272A"/>
                <w:sz w:val="17"/>
              </w:rPr>
              <w:t>Use now as the operating chassis</w:t>
            </w:r>
          </w:p>
        </w:tc>
        <w:tc>
          <w:tcPr>
            <w:tcW w:type="dxa" w:w="4760"/>
          </w:tcPr>
          <w:p>
            <w:pPr>
              <w:spacing w:before="0" w:after="0" w:line="252" w:lineRule="auto"/>
              <w:jc w:val="left"/>
            </w:pPr>
            <w:r>
              <w:rPr>
                <w:rFonts w:ascii="Calibri" w:hAnsi="Calibri"/>
                <w:color w:val="25272A"/>
                <w:sz w:val="17"/>
              </w:rPr>
              <w:t>Best meal-prep durability and ingredient reuse; nutrition/macronutrient claims wait for recipe analysis</w:t>
            </w:r>
          </w:p>
        </w:tc>
      </w:tr>
      <w:tr>
        <w:trPr>
          <w:cantSplit/>
        </w:trPr>
        <w:tc>
          <w:tcPr>
            <w:tcW w:type="dxa" w:w="2700"/>
            <w:shd w:fill="F3F4F6"/>
          </w:tcPr>
          <w:p>
            <w:pPr>
              <w:spacing w:before="0" w:after="0" w:line="252" w:lineRule="auto"/>
              <w:jc w:val="left"/>
            </w:pPr>
            <w:r>
              <w:rPr>
                <w:rFonts w:ascii="Calibri" w:hAnsi="Calibri"/>
                <w:color w:val="25272A"/>
                <w:sz w:val="17"/>
              </w:rPr>
              <w:t>Deconstructed family taco kits</w:t>
            </w:r>
          </w:p>
        </w:tc>
        <w:tc>
          <w:tcPr>
            <w:tcW w:type="dxa" w:w="1900"/>
            <w:shd w:fill="F3F4F6"/>
          </w:tcPr>
          <w:p>
            <w:pPr>
              <w:spacing w:before="0" w:after="0" w:line="252" w:lineRule="auto"/>
              <w:jc w:val="left"/>
            </w:pPr>
            <w:r>
              <w:rPr>
                <w:rFonts w:ascii="Calibri" w:hAnsi="Calibri"/>
                <w:color w:val="25272A"/>
                <w:sz w:val="17"/>
              </w:rPr>
              <w:t>Phase two</w:t>
            </w:r>
          </w:p>
        </w:tc>
        <w:tc>
          <w:tcPr>
            <w:tcW w:type="dxa" w:w="4760"/>
            <w:shd w:fill="F3F4F6"/>
          </w:tcPr>
          <w:p>
            <w:pPr>
              <w:spacing w:before="0" w:after="0" w:line="252" w:lineRule="auto"/>
              <w:jc w:val="left"/>
            </w:pPr>
            <w:r>
              <w:rPr>
                <w:rFonts w:ascii="Calibri" w:hAnsi="Calibri"/>
                <w:color w:val="25272A"/>
                <w:sz w:val="17"/>
              </w:rPr>
              <w:t>Strong fit with 3.16-person households; attractive route/order value, but portion and cold-kit assembly must be proven</w:t>
            </w:r>
          </w:p>
        </w:tc>
      </w:tr>
      <w:tr>
        <w:trPr>
          <w:cantSplit/>
        </w:trPr>
        <w:tc>
          <w:tcPr>
            <w:tcW w:type="dxa" w:w="2700"/>
          </w:tcPr>
          <w:p>
            <w:pPr>
              <w:spacing w:before="0" w:after="0" w:line="252" w:lineRule="auto"/>
              <w:jc w:val="left"/>
            </w:pPr>
            <w:r>
              <w:rPr>
                <w:rFonts w:ascii="Calibri" w:hAnsi="Calibri"/>
                <w:color w:val="25272A"/>
                <w:sz w:val="17"/>
              </w:rPr>
              <w:t>Indo-Chinese bowls</w:t>
            </w:r>
          </w:p>
        </w:tc>
        <w:tc>
          <w:tcPr>
            <w:tcW w:type="dxa" w:w="1900"/>
          </w:tcPr>
          <w:p>
            <w:pPr>
              <w:spacing w:before="0" w:after="0" w:line="252" w:lineRule="auto"/>
              <w:jc w:val="left"/>
            </w:pPr>
            <w:r>
              <w:rPr>
                <w:rFonts w:ascii="Calibri" w:hAnsi="Calibri"/>
                <w:color w:val="25272A"/>
                <w:sz w:val="17"/>
              </w:rPr>
              <w:t>Later limited test</w:t>
            </w:r>
          </w:p>
        </w:tc>
        <w:tc>
          <w:tcPr>
            <w:tcW w:type="dxa" w:w="4760"/>
          </w:tcPr>
          <w:p>
            <w:pPr>
              <w:spacing w:before="0" w:after="0" w:line="252" w:lineRule="auto"/>
              <w:jc w:val="left"/>
            </w:pPr>
            <w:r>
              <w:rPr>
                <w:rFonts w:ascii="Calibri" w:hAnsi="Calibri"/>
                <w:color w:val="25272A"/>
                <w:sz w:val="17"/>
              </w:rPr>
              <w:t>Potential demand, but soy/sesame, wok sauces and crisp textures add allergens and weaken multi-day quality</w:t>
            </w:r>
          </w:p>
        </w:tc>
      </w:tr>
      <w:tr>
        <w:trPr>
          <w:cantSplit/>
        </w:trPr>
        <w:tc>
          <w:tcPr>
            <w:tcW w:type="dxa" w:w="2700"/>
            <w:shd w:fill="F3F4F6"/>
          </w:tcPr>
          <w:p>
            <w:pPr>
              <w:spacing w:before="0" w:after="0" w:line="252" w:lineRule="auto"/>
              <w:jc w:val="left"/>
            </w:pPr>
            <w:r>
              <w:rPr>
                <w:rFonts w:ascii="Calibri" w:hAnsi="Calibri"/>
                <w:color w:val="25272A"/>
                <w:sz w:val="17"/>
              </w:rPr>
              <w:t>Indian pizza / wings</w:t>
            </w:r>
          </w:p>
        </w:tc>
        <w:tc>
          <w:tcPr>
            <w:tcW w:type="dxa" w:w="1900"/>
            <w:shd w:fill="F3F4F6"/>
          </w:tcPr>
          <w:p>
            <w:pPr>
              <w:spacing w:before="0" w:after="0" w:line="252" w:lineRule="auto"/>
              <w:jc w:val="left"/>
            </w:pPr>
            <w:r>
              <w:rPr>
                <w:rFonts w:ascii="Calibri" w:hAnsi="Calibri"/>
                <w:color w:val="25272A"/>
                <w:sz w:val="17"/>
              </w:rPr>
              <w:t>Do not prioritize</w:t>
            </w:r>
          </w:p>
        </w:tc>
        <w:tc>
          <w:tcPr>
            <w:tcW w:type="dxa" w:w="4760"/>
            <w:shd w:fill="F3F4F6"/>
          </w:tcPr>
          <w:p>
            <w:pPr>
              <w:spacing w:before="0" w:after="0" w:line="252" w:lineRule="auto"/>
              <w:jc w:val="left"/>
            </w:pPr>
            <w:r>
              <w:rPr>
                <w:rFonts w:ascii="Calibri" w:hAnsi="Calibri"/>
                <w:color w:val="25272A"/>
                <w:sz w:val="17"/>
              </w:rPr>
              <w:t>Adds dough, cheese, boxes, equipment and a different production system; regional Indian-pizza competition already exists</w:t>
            </w:r>
          </w:p>
        </w:tc>
      </w:tr>
      <w:tr>
        <w:trPr>
          <w:cantSplit/>
        </w:trPr>
        <w:tc>
          <w:tcPr>
            <w:tcW w:type="dxa" w:w="2700"/>
          </w:tcPr>
          <w:p>
            <w:pPr>
              <w:spacing w:before="0" w:after="0" w:line="252" w:lineRule="auto"/>
              <w:jc w:val="left"/>
            </w:pPr>
            <w:r>
              <w:rPr>
                <w:rFonts w:ascii="Calibri" w:hAnsi="Calibri"/>
                <w:color w:val="25272A"/>
                <w:sz w:val="17"/>
              </w:rPr>
              <w:t>Fried chaat / nacho mashups</w:t>
            </w:r>
          </w:p>
        </w:tc>
        <w:tc>
          <w:tcPr>
            <w:tcW w:type="dxa" w:w="1900"/>
          </w:tcPr>
          <w:p>
            <w:pPr>
              <w:spacing w:before="0" w:after="0" w:line="252" w:lineRule="auto"/>
              <w:jc w:val="left"/>
            </w:pPr>
            <w:r>
              <w:rPr>
                <w:rFonts w:ascii="Calibri" w:hAnsi="Calibri"/>
                <w:color w:val="25272A"/>
                <w:sz w:val="17"/>
              </w:rPr>
              <w:t>Same-day special only</w:t>
            </w:r>
          </w:p>
        </w:tc>
        <w:tc>
          <w:tcPr>
            <w:tcW w:type="dxa" w:w="4760"/>
          </w:tcPr>
          <w:p>
            <w:pPr>
              <w:spacing w:before="0" w:after="0" w:line="252" w:lineRule="auto"/>
              <w:jc w:val="left"/>
            </w:pPr>
            <w:r>
              <w:rPr>
                <w:rFonts w:ascii="Calibri" w:hAnsi="Calibri"/>
                <w:color w:val="25272A"/>
                <w:sz w:val="17"/>
              </w:rPr>
              <w:t>Social-media appeal, but sogginess, fryer load and component count are poor meal-prep economics</w:t>
            </w:r>
          </w:p>
        </w:tc>
      </w:tr>
    </w:tbl>
    <w:p>
      <w:pPr>
        <w:spacing w:after="20"/>
      </w:pPr>
    </w:p>
    <w:p>
      <w:pPr>
        <w:pStyle w:val="SourceNote"/>
      </w:pPr>
      <w:r>
        <w:rPr>
          <w:rFonts w:ascii="Calibri" w:hAnsi="Calibri"/>
          <w:i/>
          <w:color w:val="5F6368"/>
          <w:sz w:val="17"/>
        </w:rPr>
        <w:t>Appu's, Saucy Chick and Indian Fusion Pizza are category precedents, not direct evidence of Colton demand. [50][51][53]</w:t>
      </w:r>
    </w:p>
    <w:p>
      <w:pPr>
        <w:pStyle w:val="Heading2"/>
        <w:keepNext/>
      </w:pPr>
      <w:r>
        <w:t>Fusion economics and capital discipline</w:t>
      </w:r>
    </w:p>
    <w:p>
      <w:pPr>
        <w:spacing w:before="0"/>
      </w:pPr>
      <w:r>
        <w:rPr>
          <w:rFonts w:ascii="Calibri" w:hAnsi="Calibri"/>
          <w:i w:val="0"/>
          <w:color w:val="25272A"/>
        </w:rPr>
        <w:t>Fusion is not a margin windfall. Its business purpose is to attract net-new customers, raise order size or improve retention. The ranges below extend the proposal's original labor, packaging, direct-channel and 40% vegetarian / 60% meat assumptions; they remain planning estimates until recipes, yields and invoices are validated.</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1500"/>
        <w:gridCol w:w="1800"/>
        <w:gridCol w:w="1860"/>
        <w:gridCol w:w="1700"/>
      </w:tblGrid>
      <w:tr>
        <w:trPr>
          <w:tblHeader w:val="true"/>
          <w:cantSplit/>
        </w:trPr>
        <w:tc>
          <w:tcPr>
            <w:tcW w:type="dxa" w:w="2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Per meal</w:t>
            </w:r>
          </w:p>
        </w:tc>
        <w:tc>
          <w:tcPr>
            <w:tcW w:type="dxa" w:w="1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Existing line</w:t>
            </w:r>
          </w:p>
        </w:tc>
        <w:tc>
          <w:tcPr>
            <w:tcW w:type="dxa" w:w="1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Indian–Mexican</w:t>
            </w:r>
          </w:p>
        </w:tc>
        <w:tc>
          <w:tcPr>
            <w:tcW w:type="dxa" w:w="186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Indian–Mediterranean</w:t>
            </w:r>
          </w:p>
        </w:tc>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Indian–California</w:t>
            </w:r>
          </w:p>
        </w:tc>
      </w:tr>
      <w:tr>
        <w:trPr>
          <w:cantSplit/>
        </w:trPr>
        <w:tc>
          <w:tcPr>
            <w:tcW w:type="dxa" w:w="2500"/>
          </w:tcPr>
          <w:p>
            <w:pPr>
              <w:spacing w:before="0" w:after="0" w:line="252" w:lineRule="auto"/>
              <w:jc w:val="left"/>
            </w:pPr>
            <w:r>
              <w:rPr>
                <w:rFonts w:ascii="Calibri" w:hAnsi="Calibri"/>
                <w:color w:val="25272A"/>
                <w:sz w:val="16"/>
              </w:rPr>
              <w:t>Target realized price</w:t>
            </w:r>
          </w:p>
        </w:tc>
        <w:tc>
          <w:tcPr>
            <w:tcW w:type="dxa" w:w="1500"/>
          </w:tcPr>
          <w:p>
            <w:pPr>
              <w:spacing w:before="0" w:after="0" w:line="252" w:lineRule="auto"/>
              <w:jc w:val="center"/>
            </w:pPr>
            <w:r>
              <w:rPr>
                <w:rFonts w:ascii="Calibri" w:hAnsi="Calibri"/>
                <w:color w:val="25272A"/>
                <w:sz w:val="16"/>
              </w:rPr>
              <w:t>$12.30</w:t>
            </w:r>
          </w:p>
        </w:tc>
        <w:tc>
          <w:tcPr>
            <w:tcW w:type="dxa" w:w="1800"/>
          </w:tcPr>
          <w:p>
            <w:pPr>
              <w:spacing w:before="0" w:after="0" w:line="252" w:lineRule="auto"/>
              <w:jc w:val="center"/>
            </w:pPr>
            <w:r>
              <w:rPr>
                <w:rFonts w:ascii="Calibri" w:hAnsi="Calibri"/>
                <w:color w:val="25272A"/>
                <w:sz w:val="16"/>
              </w:rPr>
              <w:t>$13.00–$13.75</w:t>
            </w:r>
          </w:p>
        </w:tc>
        <w:tc>
          <w:tcPr>
            <w:tcW w:type="dxa" w:w="1860"/>
          </w:tcPr>
          <w:p>
            <w:pPr>
              <w:spacing w:before="0" w:after="0" w:line="252" w:lineRule="auto"/>
              <w:jc w:val="center"/>
            </w:pPr>
            <w:r>
              <w:rPr>
                <w:rFonts w:ascii="Calibri" w:hAnsi="Calibri"/>
                <w:color w:val="25272A"/>
                <w:sz w:val="16"/>
              </w:rPr>
              <w:t>$13.50–$14.25</w:t>
            </w:r>
          </w:p>
        </w:tc>
        <w:tc>
          <w:tcPr>
            <w:tcW w:type="dxa" w:w="1700"/>
          </w:tcPr>
          <w:p>
            <w:pPr>
              <w:spacing w:before="0" w:after="0" w:line="252" w:lineRule="auto"/>
              <w:jc w:val="center"/>
            </w:pPr>
            <w:r>
              <w:rPr>
                <w:rFonts w:ascii="Calibri" w:hAnsi="Calibri"/>
                <w:color w:val="25272A"/>
                <w:sz w:val="16"/>
              </w:rPr>
              <w:t>$12.60–$13.20</w:t>
            </w:r>
          </w:p>
        </w:tc>
      </w:tr>
      <w:tr>
        <w:trPr>
          <w:cantSplit/>
        </w:trPr>
        <w:tc>
          <w:tcPr>
            <w:tcW w:type="dxa" w:w="2500"/>
            <w:shd w:fill="F3F4F6"/>
          </w:tcPr>
          <w:p>
            <w:pPr>
              <w:spacing w:before="0" w:after="0" w:line="252" w:lineRule="auto"/>
              <w:jc w:val="left"/>
            </w:pPr>
            <w:r>
              <w:rPr>
                <w:rFonts w:ascii="Calibri" w:hAnsi="Calibri"/>
                <w:color w:val="25272A"/>
                <w:sz w:val="16"/>
              </w:rPr>
              <w:t>Ingredient cost</w:t>
            </w:r>
          </w:p>
        </w:tc>
        <w:tc>
          <w:tcPr>
            <w:tcW w:type="dxa" w:w="1500"/>
            <w:shd w:fill="F3F4F6"/>
          </w:tcPr>
          <w:p>
            <w:pPr>
              <w:spacing w:before="0" w:after="0" w:line="252" w:lineRule="auto"/>
              <w:jc w:val="center"/>
            </w:pPr>
            <w:r>
              <w:rPr>
                <w:rFonts w:ascii="Calibri" w:hAnsi="Calibri"/>
                <w:color w:val="25272A"/>
                <w:sz w:val="16"/>
              </w:rPr>
              <w:t>$3.45</w:t>
            </w:r>
          </w:p>
        </w:tc>
        <w:tc>
          <w:tcPr>
            <w:tcW w:type="dxa" w:w="1800"/>
            <w:shd w:fill="F3F4F6"/>
          </w:tcPr>
          <w:p>
            <w:pPr>
              <w:spacing w:before="0" w:after="0" w:line="252" w:lineRule="auto"/>
              <w:jc w:val="center"/>
            </w:pPr>
            <w:r>
              <w:rPr>
                <w:rFonts w:ascii="Calibri" w:hAnsi="Calibri"/>
                <w:color w:val="25272A"/>
                <w:sz w:val="16"/>
              </w:rPr>
              <w:t>$3.55–$4.05</w:t>
            </w:r>
          </w:p>
        </w:tc>
        <w:tc>
          <w:tcPr>
            <w:tcW w:type="dxa" w:w="1860"/>
            <w:shd w:fill="F3F4F6"/>
          </w:tcPr>
          <w:p>
            <w:pPr>
              <w:spacing w:before="0" w:after="0" w:line="252" w:lineRule="auto"/>
              <w:jc w:val="center"/>
            </w:pPr>
            <w:r>
              <w:rPr>
                <w:rFonts w:ascii="Calibri" w:hAnsi="Calibri"/>
                <w:color w:val="25272A"/>
                <w:sz w:val="16"/>
              </w:rPr>
              <w:t>$3.85–$4.65</w:t>
            </w:r>
          </w:p>
        </w:tc>
        <w:tc>
          <w:tcPr>
            <w:tcW w:type="dxa" w:w="1700"/>
            <w:shd w:fill="F3F4F6"/>
          </w:tcPr>
          <w:p>
            <w:pPr>
              <w:spacing w:before="0" w:after="0" w:line="252" w:lineRule="auto"/>
              <w:jc w:val="center"/>
            </w:pPr>
            <w:r>
              <w:rPr>
                <w:rFonts w:ascii="Calibri" w:hAnsi="Calibri"/>
                <w:color w:val="25272A"/>
                <w:sz w:val="16"/>
              </w:rPr>
              <w:t>$3.35–$3.80</w:t>
            </w:r>
          </w:p>
        </w:tc>
      </w:tr>
      <w:tr>
        <w:trPr>
          <w:cantSplit/>
        </w:trPr>
        <w:tc>
          <w:tcPr>
            <w:tcW w:type="dxa" w:w="2500"/>
          </w:tcPr>
          <w:p>
            <w:pPr>
              <w:spacing w:before="0" w:after="0" w:line="252" w:lineRule="auto"/>
              <w:jc w:val="left"/>
            </w:pPr>
            <w:r>
              <w:rPr>
                <w:rFonts w:ascii="Calibri" w:hAnsi="Calibri"/>
                <w:color w:val="25272A"/>
                <w:sz w:val="16"/>
              </w:rPr>
              <w:t>Direct production labor</w:t>
            </w:r>
          </w:p>
        </w:tc>
        <w:tc>
          <w:tcPr>
            <w:tcW w:type="dxa" w:w="1500"/>
          </w:tcPr>
          <w:p>
            <w:pPr>
              <w:spacing w:before="0" w:after="0" w:line="252" w:lineRule="auto"/>
              <w:jc w:val="center"/>
            </w:pPr>
            <w:r>
              <w:rPr>
                <w:rFonts w:ascii="Calibri" w:hAnsi="Calibri"/>
                <w:color w:val="25272A"/>
                <w:sz w:val="16"/>
              </w:rPr>
              <w:t>$2.75</w:t>
            </w:r>
          </w:p>
        </w:tc>
        <w:tc>
          <w:tcPr>
            <w:tcW w:type="dxa" w:w="1800"/>
          </w:tcPr>
          <w:p>
            <w:pPr>
              <w:spacing w:before="0" w:after="0" w:line="252" w:lineRule="auto"/>
              <w:jc w:val="center"/>
            </w:pPr>
            <w:r>
              <w:rPr>
                <w:rFonts w:ascii="Calibri" w:hAnsi="Calibri"/>
                <w:color w:val="25272A"/>
                <w:sz w:val="16"/>
              </w:rPr>
              <w:t>$2.90–$3.10</w:t>
            </w:r>
          </w:p>
        </w:tc>
        <w:tc>
          <w:tcPr>
            <w:tcW w:type="dxa" w:w="1860"/>
          </w:tcPr>
          <w:p>
            <w:pPr>
              <w:spacing w:before="0" w:after="0" w:line="252" w:lineRule="auto"/>
              <w:jc w:val="center"/>
            </w:pPr>
            <w:r>
              <w:rPr>
                <w:rFonts w:ascii="Calibri" w:hAnsi="Calibri"/>
                <w:color w:val="25272A"/>
                <w:sz w:val="16"/>
              </w:rPr>
              <w:t>$3.05–$3.30</w:t>
            </w:r>
          </w:p>
        </w:tc>
        <w:tc>
          <w:tcPr>
            <w:tcW w:type="dxa" w:w="1700"/>
          </w:tcPr>
          <w:p>
            <w:pPr>
              <w:spacing w:before="0" w:after="0" w:line="252" w:lineRule="auto"/>
              <w:jc w:val="center"/>
            </w:pPr>
            <w:r>
              <w:rPr>
                <w:rFonts w:ascii="Calibri" w:hAnsi="Calibri"/>
                <w:color w:val="25272A"/>
                <w:sz w:val="16"/>
              </w:rPr>
              <w:t>$2.75–$2.95</w:t>
            </w:r>
          </w:p>
        </w:tc>
      </w:tr>
      <w:tr>
        <w:trPr>
          <w:cantSplit/>
        </w:trPr>
        <w:tc>
          <w:tcPr>
            <w:tcW w:type="dxa" w:w="2500"/>
            <w:shd w:fill="F3F4F6"/>
          </w:tcPr>
          <w:p>
            <w:pPr>
              <w:spacing w:before="0" w:after="0" w:line="252" w:lineRule="auto"/>
              <w:jc w:val="left"/>
            </w:pPr>
            <w:r>
              <w:rPr>
                <w:rFonts w:ascii="Calibri" w:hAnsi="Calibri"/>
                <w:color w:val="25272A"/>
                <w:sz w:val="16"/>
              </w:rPr>
              <w:t>Packaging</w:t>
            </w:r>
          </w:p>
        </w:tc>
        <w:tc>
          <w:tcPr>
            <w:tcW w:type="dxa" w:w="1500"/>
            <w:shd w:fill="F3F4F6"/>
          </w:tcPr>
          <w:p>
            <w:pPr>
              <w:spacing w:before="0" w:after="0" w:line="252" w:lineRule="auto"/>
              <w:jc w:val="center"/>
            </w:pPr>
            <w:r>
              <w:rPr>
                <w:rFonts w:ascii="Calibri" w:hAnsi="Calibri"/>
                <w:color w:val="25272A"/>
                <w:sz w:val="16"/>
              </w:rPr>
              <w:t>$0.85</w:t>
            </w:r>
          </w:p>
        </w:tc>
        <w:tc>
          <w:tcPr>
            <w:tcW w:type="dxa" w:w="1800"/>
            <w:shd w:fill="F3F4F6"/>
          </w:tcPr>
          <w:p>
            <w:pPr>
              <w:spacing w:before="0" w:after="0" w:line="252" w:lineRule="auto"/>
              <w:jc w:val="center"/>
            </w:pPr>
            <w:r>
              <w:rPr>
                <w:rFonts w:ascii="Calibri" w:hAnsi="Calibri"/>
                <w:color w:val="25272A"/>
                <w:sz w:val="16"/>
              </w:rPr>
              <w:t>$0.85–$1.00</w:t>
            </w:r>
          </w:p>
        </w:tc>
        <w:tc>
          <w:tcPr>
            <w:tcW w:type="dxa" w:w="1860"/>
            <w:shd w:fill="F3F4F6"/>
          </w:tcPr>
          <w:p>
            <w:pPr>
              <w:spacing w:before="0" w:after="0" w:line="252" w:lineRule="auto"/>
              <w:jc w:val="center"/>
            </w:pPr>
            <w:r>
              <w:rPr>
                <w:rFonts w:ascii="Calibri" w:hAnsi="Calibri"/>
                <w:color w:val="25272A"/>
                <w:sz w:val="16"/>
              </w:rPr>
              <w:t>$0.95–$1.15</w:t>
            </w:r>
          </w:p>
        </w:tc>
        <w:tc>
          <w:tcPr>
            <w:tcW w:type="dxa" w:w="1700"/>
            <w:shd w:fill="F3F4F6"/>
          </w:tcPr>
          <w:p>
            <w:pPr>
              <w:spacing w:before="0" w:after="0" w:line="252" w:lineRule="auto"/>
              <w:jc w:val="center"/>
            </w:pPr>
            <w:r>
              <w:rPr>
                <w:rFonts w:ascii="Calibri" w:hAnsi="Calibri"/>
                <w:color w:val="25272A"/>
                <w:sz w:val="16"/>
              </w:rPr>
              <w:t>$0.85–$0.95</w:t>
            </w:r>
          </w:p>
        </w:tc>
      </w:tr>
      <w:tr>
        <w:trPr>
          <w:cantSplit/>
        </w:trPr>
        <w:tc>
          <w:tcPr>
            <w:tcW w:type="dxa" w:w="2500"/>
          </w:tcPr>
          <w:p>
            <w:pPr>
              <w:spacing w:before="0" w:after="0" w:line="252" w:lineRule="auto"/>
              <w:jc w:val="left"/>
            </w:pPr>
            <w:r>
              <w:rPr>
                <w:rFonts w:ascii="Calibri" w:hAnsi="Calibri"/>
                <w:color w:val="25272A"/>
                <w:sz w:val="16"/>
              </w:rPr>
              <w:t>Total variable cost</w:t>
            </w:r>
          </w:p>
        </w:tc>
        <w:tc>
          <w:tcPr>
            <w:tcW w:type="dxa" w:w="1500"/>
          </w:tcPr>
          <w:p>
            <w:pPr>
              <w:spacing w:before="0" w:after="0" w:line="252" w:lineRule="auto"/>
              <w:jc w:val="center"/>
            </w:pPr>
            <w:r>
              <w:rPr>
                <w:rFonts w:ascii="Calibri" w:hAnsi="Calibri"/>
                <w:color w:val="25272A"/>
                <w:sz w:val="16"/>
              </w:rPr>
              <w:t>$8.21</w:t>
            </w:r>
          </w:p>
        </w:tc>
        <w:tc>
          <w:tcPr>
            <w:tcW w:type="dxa" w:w="1800"/>
          </w:tcPr>
          <w:p>
            <w:pPr>
              <w:spacing w:before="0" w:after="0" w:line="252" w:lineRule="auto"/>
              <w:jc w:val="center"/>
            </w:pPr>
            <w:r>
              <w:rPr>
                <w:rFonts w:ascii="Calibri" w:hAnsi="Calibri"/>
                <w:color w:val="25272A"/>
                <w:sz w:val="16"/>
              </w:rPr>
              <w:t>$8.45–$9.15</w:t>
            </w:r>
          </w:p>
        </w:tc>
        <w:tc>
          <w:tcPr>
            <w:tcW w:type="dxa" w:w="1860"/>
          </w:tcPr>
          <w:p>
            <w:pPr>
              <w:spacing w:before="0" w:after="0" w:line="252" w:lineRule="auto"/>
              <w:jc w:val="center"/>
            </w:pPr>
            <w:r>
              <w:rPr>
                <w:rFonts w:ascii="Calibri" w:hAnsi="Calibri"/>
                <w:color w:val="25272A"/>
                <w:sz w:val="16"/>
              </w:rPr>
              <w:t>$9.05–$10.15</w:t>
            </w:r>
          </w:p>
        </w:tc>
        <w:tc>
          <w:tcPr>
            <w:tcW w:type="dxa" w:w="1700"/>
          </w:tcPr>
          <w:p>
            <w:pPr>
              <w:spacing w:before="0" w:after="0" w:line="252" w:lineRule="auto"/>
              <w:jc w:val="center"/>
            </w:pPr>
            <w:r>
              <w:rPr>
                <w:rFonts w:ascii="Calibri" w:hAnsi="Calibri"/>
                <w:color w:val="25272A"/>
                <w:sz w:val="16"/>
              </w:rPr>
              <w:t>$8.20–$8.80</w:t>
            </w:r>
          </w:p>
        </w:tc>
      </w:tr>
      <w:tr>
        <w:trPr>
          <w:cantSplit/>
        </w:trPr>
        <w:tc>
          <w:tcPr>
            <w:tcW w:type="dxa" w:w="2500"/>
            <w:shd w:fill="F3F4F6"/>
          </w:tcPr>
          <w:p>
            <w:pPr>
              <w:spacing w:before="0" w:after="0" w:line="252" w:lineRule="auto"/>
              <w:jc w:val="left"/>
            </w:pPr>
            <w:r>
              <w:rPr>
                <w:rFonts w:ascii="Calibri" w:hAnsi="Calibri"/>
                <w:color w:val="25272A"/>
                <w:sz w:val="16"/>
              </w:rPr>
              <w:t>Central contribution</w:t>
            </w:r>
          </w:p>
        </w:tc>
        <w:tc>
          <w:tcPr>
            <w:tcW w:type="dxa" w:w="1500"/>
            <w:shd w:fill="F3F4F6"/>
          </w:tcPr>
          <w:p>
            <w:pPr>
              <w:spacing w:before="0" w:after="0" w:line="252" w:lineRule="auto"/>
              <w:jc w:val="center"/>
            </w:pPr>
            <w:r>
              <w:rPr>
                <w:rFonts w:ascii="Calibri" w:hAnsi="Calibri"/>
                <w:color w:val="25272A"/>
                <w:sz w:val="16"/>
              </w:rPr>
              <w:t>$4.09</w:t>
            </w:r>
          </w:p>
        </w:tc>
        <w:tc>
          <w:tcPr>
            <w:tcW w:type="dxa" w:w="1800"/>
            <w:shd w:fill="F3F4F6"/>
          </w:tcPr>
          <w:p>
            <w:pPr>
              <w:spacing w:before="0" w:after="0" w:line="252" w:lineRule="auto"/>
              <w:jc w:val="center"/>
            </w:pPr>
            <w:r>
              <w:rPr>
                <w:rFonts w:ascii="Calibri" w:hAnsi="Calibri"/>
                <w:color w:val="25272A"/>
                <w:sz w:val="16"/>
              </w:rPr>
              <w:t>$4.55</w:t>
            </w:r>
          </w:p>
        </w:tc>
        <w:tc>
          <w:tcPr>
            <w:tcW w:type="dxa" w:w="1860"/>
            <w:shd w:fill="F3F4F6"/>
          </w:tcPr>
          <w:p>
            <w:pPr>
              <w:spacing w:before="0" w:after="0" w:line="252" w:lineRule="auto"/>
              <w:jc w:val="center"/>
            </w:pPr>
            <w:r>
              <w:rPr>
                <w:rFonts w:ascii="Calibri" w:hAnsi="Calibri"/>
                <w:color w:val="25272A"/>
                <w:sz w:val="16"/>
              </w:rPr>
              <w:t>$4.20</w:t>
            </w:r>
          </w:p>
        </w:tc>
        <w:tc>
          <w:tcPr>
            <w:tcW w:type="dxa" w:w="1700"/>
            <w:shd w:fill="F3F4F6"/>
          </w:tcPr>
          <w:p>
            <w:pPr>
              <w:spacing w:before="0" w:after="0" w:line="252" w:lineRule="auto"/>
              <w:jc w:val="center"/>
            </w:pPr>
            <w:r>
              <w:rPr>
                <w:rFonts w:ascii="Calibri" w:hAnsi="Calibri"/>
                <w:color w:val="25272A"/>
                <w:sz w:val="16"/>
              </w:rPr>
              <w:t>$4.35</w:t>
            </w:r>
          </w:p>
        </w:tc>
      </w:tr>
      <w:tr>
        <w:trPr>
          <w:cantSplit/>
        </w:trPr>
        <w:tc>
          <w:tcPr>
            <w:tcW w:type="dxa" w:w="2500"/>
          </w:tcPr>
          <w:p>
            <w:pPr>
              <w:spacing w:before="0" w:after="0" w:line="252" w:lineRule="auto"/>
              <w:jc w:val="left"/>
            </w:pPr>
            <w:r>
              <w:rPr>
                <w:rFonts w:ascii="Calibri" w:hAnsi="Calibri"/>
                <w:color w:val="25272A"/>
                <w:sz w:val="16"/>
              </w:rPr>
              <w:t>Central margin</w:t>
            </w:r>
          </w:p>
        </w:tc>
        <w:tc>
          <w:tcPr>
            <w:tcW w:type="dxa" w:w="1500"/>
          </w:tcPr>
          <w:p>
            <w:pPr>
              <w:spacing w:before="0" w:after="0" w:line="252" w:lineRule="auto"/>
              <w:jc w:val="center"/>
            </w:pPr>
            <w:r>
              <w:rPr>
                <w:rFonts w:ascii="Calibri" w:hAnsi="Calibri"/>
                <w:color w:val="25272A"/>
                <w:sz w:val="16"/>
              </w:rPr>
              <w:t>33.3%</w:t>
            </w:r>
          </w:p>
        </w:tc>
        <w:tc>
          <w:tcPr>
            <w:tcW w:type="dxa" w:w="1800"/>
          </w:tcPr>
          <w:p>
            <w:pPr>
              <w:spacing w:before="0" w:after="0" w:line="252" w:lineRule="auto"/>
              <w:jc w:val="center"/>
            </w:pPr>
            <w:r>
              <w:rPr>
                <w:rFonts w:ascii="Calibri" w:hAnsi="Calibri"/>
                <w:color w:val="25272A"/>
                <w:sz w:val="16"/>
              </w:rPr>
              <w:t>34.2%</w:t>
            </w:r>
          </w:p>
        </w:tc>
        <w:tc>
          <w:tcPr>
            <w:tcW w:type="dxa" w:w="1860"/>
          </w:tcPr>
          <w:p>
            <w:pPr>
              <w:spacing w:before="0" w:after="0" w:line="252" w:lineRule="auto"/>
              <w:jc w:val="center"/>
            </w:pPr>
            <w:r>
              <w:rPr>
                <w:rFonts w:ascii="Calibri" w:hAnsi="Calibri"/>
                <w:color w:val="25272A"/>
                <w:sz w:val="16"/>
              </w:rPr>
              <w:t>30.4%</w:t>
            </w:r>
          </w:p>
        </w:tc>
        <w:tc>
          <w:tcPr>
            <w:tcW w:type="dxa" w:w="1700"/>
          </w:tcPr>
          <w:p>
            <w:pPr>
              <w:spacing w:before="0" w:after="0" w:line="252" w:lineRule="auto"/>
              <w:jc w:val="center"/>
            </w:pPr>
            <w:r>
              <w:rPr>
                <w:rFonts w:ascii="Calibri" w:hAnsi="Calibri"/>
                <w:color w:val="25272A"/>
                <w:sz w:val="16"/>
              </w:rPr>
              <w:t>34.0%</w:t>
            </w:r>
          </w:p>
        </w:tc>
      </w:tr>
    </w:tbl>
    <w:p>
      <w:pPr>
        <w:spacing w:after="20"/>
      </w:pPr>
    </w:p>
    <w:p>
      <w:pPr>
        <w:pStyle w:val="Heading2"/>
        <w:keepNext/>
      </w:pPr>
      <w:r>
        <w:t>Incremental fusion pilot budget</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6600"/>
        <w:gridCol w:w="2760"/>
      </w:tblGrid>
      <w:tr>
        <w:trPr>
          <w:tblHeader w:val="true"/>
          <w:cantSplit/>
        </w:trPr>
        <w:tc>
          <w:tcPr>
            <w:tcW w:type="dxa" w:w="6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Use</w:t>
            </w:r>
          </w:p>
        </w:tc>
        <w:tc>
          <w:tcPr>
            <w:tcW w:type="dxa" w:w="2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Planning allowance</w:t>
            </w:r>
          </w:p>
        </w:tc>
      </w:tr>
      <w:tr>
        <w:trPr>
          <w:cantSplit/>
        </w:trPr>
        <w:tc>
          <w:tcPr>
            <w:tcW w:type="dxa" w:w="6600"/>
          </w:tcPr>
          <w:p>
            <w:pPr>
              <w:spacing w:before="0" w:after="0" w:line="252" w:lineRule="auto"/>
              <w:jc w:val="left"/>
            </w:pPr>
            <w:r>
              <w:rPr>
                <w:rFonts w:ascii="Calibri" w:hAnsi="Calibri"/>
                <w:color w:val="25272A"/>
                <w:sz w:val="17"/>
              </w:rPr>
              <w:t>Recipe development, yield testing and costing</w:t>
            </w:r>
          </w:p>
        </w:tc>
        <w:tc>
          <w:tcPr>
            <w:tcW w:type="dxa" w:w="2760"/>
          </w:tcPr>
          <w:p>
            <w:pPr>
              <w:spacing w:before="0" w:after="0" w:line="252" w:lineRule="auto"/>
              <w:jc w:val="center"/>
            </w:pPr>
            <w:r>
              <w:rPr>
                <w:rFonts w:ascii="Calibri" w:hAnsi="Calibri"/>
                <w:color w:val="25272A"/>
                <w:sz w:val="17"/>
              </w:rPr>
              <w:t>$750–$1,500</w:t>
            </w:r>
          </w:p>
        </w:tc>
      </w:tr>
      <w:tr>
        <w:trPr>
          <w:cantSplit/>
        </w:trPr>
        <w:tc>
          <w:tcPr>
            <w:tcW w:type="dxa" w:w="6600"/>
            <w:shd w:fill="F3F4F6"/>
          </w:tcPr>
          <w:p>
            <w:pPr>
              <w:spacing w:before="0" w:after="0" w:line="252" w:lineRule="auto"/>
              <w:jc w:val="left"/>
            </w:pPr>
            <w:r>
              <w:rPr>
                <w:rFonts w:ascii="Calibri" w:hAnsi="Calibri"/>
                <w:color w:val="25272A"/>
                <w:sz w:val="17"/>
              </w:rPr>
              <w:t>Allergen review, labels and nutrition consultation</w:t>
            </w:r>
          </w:p>
        </w:tc>
        <w:tc>
          <w:tcPr>
            <w:tcW w:type="dxa" w:w="2760"/>
            <w:shd w:fill="F3F4F6"/>
          </w:tcPr>
          <w:p>
            <w:pPr>
              <w:spacing w:before="0" w:after="0" w:line="252" w:lineRule="auto"/>
              <w:jc w:val="center"/>
            </w:pPr>
            <w:r>
              <w:rPr>
                <w:rFonts w:ascii="Calibri" w:hAnsi="Calibri"/>
                <w:color w:val="25272A"/>
                <w:sz w:val="17"/>
              </w:rPr>
              <w:t>$400–$1,000</w:t>
            </w:r>
          </w:p>
        </w:tc>
      </w:tr>
      <w:tr>
        <w:trPr>
          <w:cantSplit/>
        </w:trPr>
        <w:tc>
          <w:tcPr>
            <w:tcW w:type="dxa" w:w="6600"/>
          </w:tcPr>
          <w:p>
            <w:pPr>
              <w:spacing w:before="0" w:after="0" w:line="252" w:lineRule="auto"/>
              <w:jc w:val="left"/>
            </w:pPr>
            <w:r>
              <w:rPr>
                <w:rFonts w:ascii="Calibri" w:hAnsi="Calibri"/>
                <w:color w:val="25272A"/>
                <w:sz w:val="17"/>
              </w:rPr>
              <w:t>Staff training and paid test batches</w:t>
            </w:r>
          </w:p>
        </w:tc>
        <w:tc>
          <w:tcPr>
            <w:tcW w:type="dxa" w:w="2760"/>
          </w:tcPr>
          <w:p>
            <w:pPr>
              <w:spacing w:before="0" w:after="0" w:line="252" w:lineRule="auto"/>
              <w:jc w:val="center"/>
            </w:pPr>
            <w:r>
              <w:rPr>
                <w:rFonts w:ascii="Calibri" w:hAnsi="Calibri"/>
                <w:color w:val="25272A"/>
                <w:sz w:val="17"/>
              </w:rPr>
              <w:t>$500–$1,200</w:t>
            </w:r>
          </w:p>
        </w:tc>
      </w:tr>
      <w:tr>
        <w:trPr>
          <w:cantSplit/>
        </w:trPr>
        <w:tc>
          <w:tcPr>
            <w:tcW w:type="dxa" w:w="6600"/>
            <w:shd w:fill="F3F4F6"/>
          </w:tcPr>
          <w:p>
            <w:pPr>
              <w:spacing w:before="0" w:after="0" w:line="252" w:lineRule="auto"/>
              <w:jc w:val="left"/>
            </w:pPr>
            <w:r>
              <w:rPr>
                <w:rFonts w:ascii="Calibri" w:hAnsi="Calibri"/>
                <w:color w:val="25272A"/>
                <w:sz w:val="17"/>
              </w:rPr>
              <w:t>Cold pans, portion tools and tortilla handling</w:t>
            </w:r>
          </w:p>
        </w:tc>
        <w:tc>
          <w:tcPr>
            <w:tcW w:type="dxa" w:w="2760"/>
            <w:shd w:fill="F3F4F6"/>
          </w:tcPr>
          <w:p>
            <w:pPr>
              <w:spacing w:before="0" w:after="0" w:line="252" w:lineRule="auto"/>
              <w:jc w:val="center"/>
            </w:pPr>
            <w:r>
              <w:rPr>
                <w:rFonts w:ascii="Calibri" w:hAnsi="Calibri"/>
                <w:color w:val="25272A"/>
                <w:sz w:val="17"/>
              </w:rPr>
              <w:t>$400–$1,200</w:t>
            </w:r>
          </w:p>
        </w:tc>
      </w:tr>
      <w:tr>
        <w:trPr>
          <w:cantSplit/>
        </w:trPr>
        <w:tc>
          <w:tcPr>
            <w:tcW w:type="dxa" w:w="6600"/>
          </w:tcPr>
          <w:p>
            <w:pPr>
              <w:spacing w:before="0" w:after="0" w:line="252" w:lineRule="auto"/>
              <w:jc w:val="left"/>
            </w:pPr>
            <w:r>
              <w:rPr>
                <w:rFonts w:ascii="Calibri" w:hAnsi="Calibri"/>
                <w:color w:val="25272A"/>
                <w:sz w:val="17"/>
              </w:rPr>
              <w:t>Packaging samples and opening inventory</w:t>
            </w:r>
          </w:p>
        </w:tc>
        <w:tc>
          <w:tcPr>
            <w:tcW w:type="dxa" w:w="2760"/>
          </w:tcPr>
          <w:p>
            <w:pPr>
              <w:spacing w:before="0" w:after="0" w:line="252" w:lineRule="auto"/>
              <w:jc w:val="center"/>
            </w:pPr>
            <w:r>
              <w:rPr>
                <w:rFonts w:ascii="Calibri" w:hAnsi="Calibri"/>
                <w:color w:val="25272A"/>
                <w:sz w:val="17"/>
              </w:rPr>
              <w:t>$400–$1,000</w:t>
            </w:r>
          </w:p>
        </w:tc>
      </w:tr>
      <w:tr>
        <w:trPr>
          <w:cantSplit/>
        </w:trPr>
        <w:tc>
          <w:tcPr>
            <w:tcW w:type="dxa" w:w="6600"/>
            <w:shd w:fill="F3F4F6"/>
          </w:tcPr>
          <w:p>
            <w:pPr>
              <w:spacing w:before="0" w:after="0" w:line="252" w:lineRule="auto"/>
              <w:jc w:val="left"/>
            </w:pPr>
            <w:r>
              <w:rPr>
                <w:rFonts w:ascii="Calibri" w:hAnsi="Calibri"/>
                <w:color w:val="25272A"/>
                <w:sz w:val="17"/>
              </w:rPr>
              <w:t>Photography, bilingual ordering-page work and launch marketing</w:t>
            </w:r>
          </w:p>
        </w:tc>
        <w:tc>
          <w:tcPr>
            <w:tcW w:type="dxa" w:w="2760"/>
            <w:shd w:fill="F3F4F6"/>
          </w:tcPr>
          <w:p>
            <w:pPr>
              <w:spacing w:before="0" w:after="0" w:line="252" w:lineRule="auto"/>
              <w:jc w:val="center"/>
            </w:pPr>
            <w:r>
              <w:rPr>
                <w:rFonts w:ascii="Calibri" w:hAnsi="Calibri"/>
                <w:color w:val="25272A"/>
                <w:sz w:val="17"/>
              </w:rPr>
              <w:t>$800–$2,000</w:t>
            </w:r>
          </w:p>
        </w:tc>
      </w:tr>
      <w:tr>
        <w:trPr>
          <w:cantSplit/>
        </w:trPr>
        <w:tc>
          <w:tcPr>
            <w:tcW w:type="dxa" w:w="6600"/>
          </w:tcPr>
          <w:p>
            <w:pPr>
              <w:spacing w:before="0" w:after="0" w:line="252" w:lineRule="auto"/>
              <w:jc w:val="left"/>
            </w:pPr>
            <w:r>
              <w:rPr>
                <w:rFonts w:ascii="Calibri" w:hAnsi="Calibri"/>
                <w:color w:val="25272A"/>
                <w:sz w:val="17"/>
              </w:rPr>
              <w:t>Contingency</w:t>
            </w:r>
          </w:p>
        </w:tc>
        <w:tc>
          <w:tcPr>
            <w:tcW w:type="dxa" w:w="2760"/>
          </w:tcPr>
          <w:p>
            <w:pPr>
              <w:spacing w:before="0" w:after="0" w:line="252" w:lineRule="auto"/>
              <w:jc w:val="center"/>
            </w:pPr>
            <w:r>
              <w:rPr>
                <w:rFonts w:ascii="Calibri" w:hAnsi="Calibri"/>
                <w:color w:val="25272A"/>
                <w:sz w:val="17"/>
              </w:rPr>
              <w:t>$500–$1,100</w:t>
            </w:r>
          </w:p>
        </w:tc>
      </w:tr>
      <w:tr>
        <w:trPr>
          <w:cantSplit/>
        </w:trPr>
        <w:tc>
          <w:tcPr>
            <w:tcW w:type="dxa" w:w="6600"/>
            <w:shd w:fill="F3F4F6"/>
          </w:tcPr>
          <w:p>
            <w:pPr>
              <w:spacing w:before="0" w:after="0" w:line="252" w:lineRule="auto"/>
              <w:jc w:val="left"/>
            </w:pPr>
            <w:r>
              <w:rPr>
                <w:rFonts w:ascii="Calibri" w:hAnsi="Calibri"/>
                <w:color w:val="25272A"/>
                <w:sz w:val="17"/>
              </w:rPr>
              <w:t>Total incremental Indo-Mex test</w:t>
            </w:r>
          </w:p>
        </w:tc>
        <w:tc>
          <w:tcPr>
            <w:tcW w:type="dxa" w:w="2760"/>
            <w:shd w:fill="F3F4F6"/>
          </w:tcPr>
          <w:p>
            <w:pPr>
              <w:spacing w:before="0" w:after="0" w:line="252" w:lineRule="auto"/>
              <w:jc w:val="center"/>
            </w:pPr>
            <w:r>
              <w:rPr>
                <w:rFonts w:ascii="Calibri" w:hAnsi="Calibri"/>
                <w:color w:val="25272A"/>
                <w:sz w:val="17"/>
              </w:rPr>
              <w:t>$3,000–$8,000</w:t>
            </w:r>
          </w:p>
        </w:tc>
      </w:tr>
    </w:tbl>
    <w:p>
      <w:pPr>
        <w:spacing w:after="20"/>
      </w:pPr>
    </w:p>
    <w:tbl>
      <w:tblPr>
        <w:tblW w:type="dxa" w:w="9360"/>
        <w:jc w:val="left"/>
        <w:tblLayout w:type="fixed"/>
        <w:tblLook w:firstColumn="1" w:firstRow="1" w:lastColumn="0" w:lastRow="0" w:noHBand="0" w:noVBand="1" w:val="04A0"/>
        <w:tblInd w:w="120" w:type="dxa"/>
        <w:tblBorders>
          <w:top w:val="single" w:sz="10" w:space="0" w:color="C88A28"/>
          <w:left w:val="single" w:sz="10" w:space="0" w:color="C88A28"/>
          <w:bottom w:val="single" w:sz="10" w:space="0" w:color="C88A28"/>
          <w:right w:val="single" w:sz="10" w:space="0" w:color="C88A28"/>
          <w:insideH w:val="single" w:sz="10" w:space="0" w:color="C88A28"/>
          <w:insideV w:val="single" w:sz="10" w:space="0" w:color="C88A28"/>
        </w:tblBorders>
      </w:tblPr>
      <w:tblGrid>
        <w:gridCol w:w="9360"/>
      </w:tblGrid>
      <w:tr>
        <w:trPr>
          <w:tblHeader w:val="true"/>
        </w:trPr>
        <w:tc>
          <w:tcPr>
            <w:tcW w:type="dxa" w:w="9360"/>
            <w:tcMar>
              <w:top w:w="90" w:type="dxa"/>
              <w:start w:w="120" w:type="dxa"/>
              <w:bottom w:w="90" w:type="dxa"/>
              <w:end w:w="120" w:type="dxa"/>
            </w:tcMar>
            <w:vAlign w:val="center"/>
            <w:shd w:fill="F8F0DF"/>
          </w:tcPr>
          <w:p>
            <w:pPr>
              <w:spacing w:after="60"/>
            </w:pPr>
            <w:r>
              <w:rPr>
                <w:rFonts w:ascii="Calibri" w:hAnsi="Calibri"/>
                <w:b/>
                <w:color w:val="501923"/>
                <w:sz w:val="22"/>
              </w:rPr>
              <w:t>CAPITAL RULE</w:t>
            </w:r>
          </w:p>
          <w:p>
            <w:pPr>
              <w:spacing w:after="0" w:line="276" w:lineRule="auto"/>
            </w:pPr>
            <w:r>
              <w:rPr>
                <w:rFonts w:ascii="Calibri" w:hAnsi="Calibri"/>
                <w:color w:val="25272A"/>
                <w:sz w:val="21"/>
              </w:rPr>
              <w:t>Carve this amount from the existing $30,000 pilot authorization; do not add it automatically. If the line needs structural work, new hooded equipment, a dedicated reach-in or material electrical changes, stop, obtain written County direction and re-underwrite the budget.</w:t>
            </w:r>
          </w:p>
        </w:tc>
      </w:tr>
    </w:tbl>
    <w:p>
      <w:pPr>
        <w:spacing w:after="20"/>
      </w:pPr>
    </w:p>
    <w:p>
      <w:pPr>
        <w:pStyle w:val="Heading2"/>
        <w:keepNext/>
      </w:pPr>
      <w:r>
        <w:t>Incremental break-even and cannibalization</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600"/>
        <w:gridCol w:w="1920"/>
        <w:gridCol w:w="1920"/>
        <w:gridCol w:w="1920"/>
      </w:tblGrid>
      <w:tr>
        <w:trPr>
          <w:tblHeader w:val="true"/>
          <w:cantSplit/>
        </w:trPr>
        <w:tc>
          <w:tcPr>
            <w:tcW w:type="dxa" w:w="3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Illustration</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Indian–Mexican</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Indian–Mediterranean</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Indian–California</w:t>
            </w:r>
          </w:p>
        </w:tc>
      </w:tr>
      <w:tr>
        <w:trPr>
          <w:cantSplit/>
        </w:trPr>
        <w:tc>
          <w:tcPr>
            <w:tcW w:type="dxa" w:w="3600"/>
          </w:tcPr>
          <w:p>
            <w:pPr>
              <w:spacing w:before="0" w:after="0" w:line="252" w:lineRule="auto"/>
              <w:jc w:val="left"/>
            </w:pPr>
            <w:r>
              <w:rPr>
                <w:rFonts w:ascii="Calibri" w:hAnsi="Calibri"/>
                <w:color w:val="25272A"/>
                <w:sz w:val="17"/>
              </w:rPr>
              <w:t>Illustrative monthly module expense</w:t>
            </w:r>
          </w:p>
        </w:tc>
        <w:tc>
          <w:tcPr>
            <w:tcW w:type="dxa" w:w="1920"/>
          </w:tcPr>
          <w:p>
            <w:pPr>
              <w:spacing w:before="0" w:after="0" w:line="252" w:lineRule="auto"/>
              <w:jc w:val="center"/>
            </w:pPr>
            <w:r>
              <w:rPr>
                <w:rFonts w:ascii="Calibri" w:hAnsi="Calibri"/>
                <w:color w:val="25272A"/>
                <w:sz w:val="17"/>
              </w:rPr>
              <w:t>$500</w:t>
            </w:r>
          </w:p>
        </w:tc>
        <w:tc>
          <w:tcPr>
            <w:tcW w:type="dxa" w:w="1920"/>
          </w:tcPr>
          <w:p>
            <w:pPr>
              <w:spacing w:before="0" w:after="0" w:line="252" w:lineRule="auto"/>
              <w:jc w:val="center"/>
            </w:pPr>
            <w:r>
              <w:rPr>
                <w:rFonts w:ascii="Calibri" w:hAnsi="Calibri"/>
                <w:color w:val="25272A"/>
                <w:sz w:val="17"/>
              </w:rPr>
              <w:t>$800</w:t>
            </w:r>
          </w:p>
        </w:tc>
        <w:tc>
          <w:tcPr>
            <w:tcW w:type="dxa" w:w="1920"/>
          </w:tcPr>
          <w:p>
            <w:pPr>
              <w:spacing w:before="0" w:after="0" w:line="252" w:lineRule="auto"/>
              <w:jc w:val="center"/>
            </w:pPr>
            <w:r>
              <w:rPr>
                <w:rFonts w:ascii="Calibri" w:hAnsi="Calibri"/>
                <w:color w:val="25272A"/>
                <w:sz w:val="17"/>
              </w:rPr>
              <w:t>$300</w:t>
            </w:r>
          </w:p>
        </w:tc>
      </w:tr>
      <w:tr>
        <w:trPr>
          <w:cantSplit/>
        </w:trPr>
        <w:tc>
          <w:tcPr>
            <w:tcW w:type="dxa" w:w="3600"/>
            <w:shd w:fill="F3F4F6"/>
          </w:tcPr>
          <w:p>
            <w:pPr>
              <w:spacing w:before="0" w:after="0" w:line="252" w:lineRule="auto"/>
              <w:jc w:val="left"/>
            </w:pPr>
            <w:r>
              <w:rPr>
                <w:rFonts w:ascii="Calibri" w:hAnsi="Calibri"/>
                <w:color w:val="25272A"/>
                <w:sz w:val="17"/>
              </w:rPr>
              <w:t>New meals/week to cover module expense</w:t>
            </w:r>
          </w:p>
        </w:tc>
        <w:tc>
          <w:tcPr>
            <w:tcW w:type="dxa" w:w="1920"/>
            <w:shd w:fill="F3F4F6"/>
          </w:tcPr>
          <w:p>
            <w:pPr>
              <w:spacing w:before="0" w:after="0" w:line="252" w:lineRule="auto"/>
              <w:jc w:val="center"/>
            </w:pPr>
            <w:r>
              <w:rPr>
                <w:rFonts w:ascii="Calibri" w:hAnsi="Calibri"/>
                <w:color w:val="25272A"/>
                <w:sz w:val="17"/>
              </w:rPr>
              <w:t>26</w:t>
            </w:r>
          </w:p>
        </w:tc>
        <w:tc>
          <w:tcPr>
            <w:tcW w:type="dxa" w:w="1920"/>
            <w:shd w:fill="F3F4F6"/>
          </w:tcPr>
          <w:p>
            <w:pPr>
              <w:spacing w:before="0" w:after="0" w:line="252" w:lineRule="auto"/>
              <w:jc w:val="center"/>
            </w:pPr>
            <w:r>
              <w:rPr>
                <w:rFonts w:ascii="Calibri" w:hAnsi="Calibri"/>
                <w:color w:val="25272A"/>
                <w:sz w:val="17"/>
              </w:rPr>
              <w:t>44</w:t>
            </w:r>
          </w:p>
        </w:tc>
        <w:tc>
          <w:tcPr>
            <w:tcW w:type="dxa" w:w="1920"/>
            <w:shd w:fill="F3F4F6"/>
          </w:tcPr>
          <w:p>
            <w:pPr>
              <w:spacing w:before="0" w:after="0" w:line="252" w:lineRule="auto"/>
              <w:jc w:val="center"/>
            </w:pPr>
            <w:r>
              <w:rPr>
                <w:rFonts w:ascii="Calibri" w:hAnsi="Calibri"/>
                <w:color w:val="25272A"/>
                <w:sz w:val="17"/>
              </w:rPr>
              <w:t>16</w:t>
            </w:r>
          </w:p>
        </w:tc>
      </w:tr>
      <w:tr>
        <w:trPr>
          <w:cantSplit/>
        </w:trPr>
        <w:tc>
          <w:tcPr>
            <w:tcW w:type="dxa" w:w="3600"/>
          </w:tcPr>
          <w:p>
            <w:pPr>
              <w:spacing w:before="0" w:after="0" w:line="252" w:lineRule="auto"/>
              <w:jc w:val="left"/>
            </w:pPr>
            <w:r>
              <w:rPr>
                <w:rFonts w:ascii="Calibri" w:hAnsi="Calibri"/>
                <w:color w:val="25272A"/>
                <w:sz w:val="17"/>
              </w:rPr>
              <w:t>Net monthly contribution at 75 new meals/week</w:t>
            </w:r>
          </w:p>
        </w:tc>
        <w:tc>
          <w:tcPr>
            <w:tcW w:type="dxa" w:w="1920"/>
          </w:tcPr>
          <w:p>
            <w:pPr>
              <w:spacing w:before="0" w:after="0" w:line="252" w:lineRule="auto"/>
              <w:jc w:val="center"/>
            </w:pPr>
            <w:r>
              <w:rPr>
                <w:rFonts w:ascii="Calibri" w:hAnsi="Calibri"/>
                <w:color w:val="25272A"/>
                <w:sz w:val="17"/>
              </w:rPr>
              <w:t>$978</w:t>
            </w:r>
          </w:p>
        </w:tc>
        <w:tc>
          <w:tcPr>
            <w:tcW w:type="dxa" w:w="1920"/>
          </w:tcPr>
          <w:p>
            <w:pPr>
              <w:spacing w:before="0" w:after="0" w:line="252" w:lineRule="auto"/>
              <w:jc w:val="center"/>
            </w:pPr>
            <w:r>
              <w:rPr>
                <w:rFonts w:ascii="Calibri" w:hAnsi="Calibri"/>
                <w:color w:val="25272A"/>
                <w:sz w:val="17"/>
              </w:rPr>
              <w:t>$564</w:t>
            </w:r>
          </w:p>
        </w:tc>
        <w:tc>
          <w:tcPr>
            <w:tcW w:type="dxa" w:w="1920"/>
          </w:tcPr>
          <w:p>
            <w:pPr>
              <w:spacing w:before="0" w:after="0" w:line="252" w:lineRule="auto"/>
              <w:jc w:val="center"/>
            </w:pPr>
            <w:r>
              <w:rPr>
                <w:rFonts w:ascii="Calibri" w:hAnsi="Calibri"/>
                <w:color w:val="25272A"/>
                <w:sz w:val="17"/>
              </w:rPr>
              <w:t>$1,113</w:t>
            </w:r>
          </w:p>
        </w:tc>
      </w:tr>
      <w:tr>
        <w:trPr>
          <w:cantSplit/>
        </w:trPr>
        <w:tc>
          <w:tcPr>
            <w:tcW w:type="dxa" w:w="3600"/>
            <w:shd w:fill="F3F4F6"/>
          </w:tcPr>
          <w:p>
            <w:pPr>
              <w:spacing w:before="0" w:after="0" w:line="252" w:lineRule="auto"/>
              <w:jc w:val="left"/>
            </w:pPr>
            <w:r>
              <w:rPr>
                <w:rFonts w:ascii="Calibri" w:hAnsi="Calibri"/>
                <w:color w:val="25272A"/>
                <w:sz w:val="17"/>
              </w:rPr>
              <w:t>Midpoint startup payback at 75 new meals/week</w:t>
            </w:r>
          </w:p>
        </w:tc>
        <w:tc>
          <w:tcPr>
            <w:tcW w:type="dxa" w:w="1920"/>
            <w:shd w:fill="F3F4F6"/>
          </w:tcPr>
          <w:p>
            <w:pPr>
              <w:spacing w:before="0" w:after="0" w:line="252" w:lineRule="auto"/>
              <w:jc w:val="center"/>
            </w:pPr>
            <w:r>
              <w:rPr>
                <w:rFonts w:ascii="Calibri" w:hAnsi="Calibri"/>
                <w:color w:val="25272A"/>
                <w:sz w:val="17"/>
              </w:rPr>
              <w:t>5.6 months</w:t>
            </w:r>
          </w:p>
        </w:tc>
        <w:tc>
          <w:tcPr>
            <w:tcW w:type="dxa" w:w="1920"/>
            <w:shd w:fill="F3F4F6"/>
          </w:tcPr>
          <w:p>
            <w:pPr>
              <w:spacing w:before="0" w:after="0" w:line="252" w:lineRule="auto"/>
              <w:jc w:val="center"/>
            </w:pPr>
            <w:r>
              <w:rPr>
                <w:rFonts w:ascii="Calibri" w:hAnsi="Calibri"/>
                <w:color w:val="25272A"/>
                <w:sz w:val="17"/>
              </w:rPr>
              <w:t>15.1 months</w:t>
            </w:r>
          </w:p>
        </w:tc>
        <w:tc>
          <w:tcPr>
            <w:tcW w:type="dxa" w:w="1920"/>
            <w:shd w:fill="F3F4F6"/>
          </w:tcPr>
          <w:p>
            <w:pPr>
              <w:spacing w:before="0" w:after="0" w:line="252" w:lineRule="auto"/>
              <w:jc w:val="center"/>
            </w:pPr>
            <w:r>
              <w:rPr>
                <w:rFonts w:ascii="Calibri" w:hAnsi="Calibri"/>
                <w:color w:val="25272A"/>
                <w:sz w:val="17"/>
              </w:rPr>
              <w:t>3.6 months</w:t>
            </w:r>
          </w:p>
        </w:tc>
      </w:tr>
    </w:tbl>
    <w:p>
      <w:pPr>
        <w:spacing w:after="20"/>
      </w:pPr>
    </w:p>
    <w:p>
      <w:pPr>
        <w:spacing w:before="0"/>
      </w:pPr>
      <w:r>
        <w:rPr>
          <w:rFonts w:ascii="Calibri" w:hAnsi="Calibri"/>
          <w:b/>
          <w:color w:val="9B1C1C"/>
          <w:sz w:val="18"/>
        </w:rPr>
        <w:t>Cannibalization warning:</w:t>
      </w:r>
      <w:r>
        <w:rPr>
          <w:rFonts w:ascii="Calibri" w:hAnsi="Calibri"/>
          <w:i w:val="0"/>
          <w:color w:val="9B1C1C"/>
          <w:sz w:val="18"/>
        </w:rPr>
        <w:t xml:space="preserve"> at 75 fusion meals per week, a central Indo-Mex case that merely replaces ordinary Maharajah meals loses roughly $350 per month after the added module expense. Track net-new customers, order expansion and cohort retention—not fusion unit sales alone.</w:t>
      </w:r>
    </w:p>
    <w:p>
      <w:pPr>
        <w:pStyle w:val="Heading2"/>
        <w:keepNext/>
      </w:pPr>
      <w:r>
        <w:t>Eight-week fusion validation</w:t>
      </w:r>
    </w:p>
    <w:p>
      <w:pPr>
        <w:spacing w:after="80" w:line="290" w:lineRule="auto"/>
        <w:ind w:left="540" w:hanging="279"/>
      </w:pPr>
      <w:r>
        <w:rPr>
          <w:rFonts w:ascii="Calibri" w:hAnsi="Calibri"/>
          <w:color w:val="25272A"/>
          <w:sz w:val="21"/>
        </w:rPr>
        <w:t xml:space="preserve">1. </w:t>
      </w:r>
      <w:r>
        <w:rPr>
          <w:rFonts w:ascii="Calibri" w:hAnsi="Calibri"/>
          <w:color w:val="25272A"/>
          <w:sz w:val="21"/>
        </w:rPr>
        <w:t>Co-develop four recipes with an experienced local Mexican cook or consultant; use Spanish proofreading and describe the result as Indo-Mex, not “authentic Mexican.”</w:t>
      </w:r>
    </w:p>
    <w:p>
      <w:pPr>
        <w:spacing w:after="80" w:line="290" w:lineRule="auto"/>
        <w:ind w:left="540" w:hanging="279"/>
      </w:pPr>
      <w:r>
        <w:rPr>
          <w:rFonts w:ascii="Calibri" w:hAnsi="Calibri"/>
          <w:color w:val="25272A"/>
          <w:sz w:val="21"/>
        </w:rPr>
        <w:t xml:space="preserve">2. </w:t>
      </w:r>
      <w:r>
        <w:rPr>
          <w:rFonts w:ascii="Calibri" w:hAnsi="Calibri"/>
          <w:color w:val="25272A"/>
          <w:sz w:val="21"/>
        </w:rPr>
        <w:t>Run a 40–60-person paid or controlled tasting across current Maharajah customers, nearby Latino households, ARMC/CUSM staff and existing meal-prep buyers.</w:t>
      </w:r>
    </w:p>
    <w:p>
      <w:pPr>
        <w:spacing w:after="80" w:line="290" w:lineRule="auto"/>
        <w:ind w:left="540" w:hanging="279"/>
      </w:pPr>
      <w:r>
        <w:rPr>
          <w:rFonts w:ascii="Calibri" w:hAnsi="Calibri"/>
          <w:color w:val="25272A"/>
          <w:sz w:val="21"/>
        </w:rPr>
        <w:t xml:space="preserve">3. </w:t>
      </w:r>
      <w:r>
        <w:rPr>
          <w:rFonts w:ascii="Calibri" w:hAnsi="Calibri"/>
          <w:color w:val="25272A"/>
          <w:sz w:val="21"/>
        </w:rPr>
        <w:t>Weeks 1–4: replace two existing weekly choices with one vegetarian and one chicken fusion bowl; produce 25–40 prepaid portions of each, or 50–80 fusion meals per week.</w:t>
      </w:r>
    </w:p>
    <w:p>
      <w:pPr>
        <w:spacing w:after="80" w:line="290" w:lineRule="auto"/>
        <w:ind w:left="540" w:hanging="279"/>
      </w:pPr>
      <w:r>
        <w:rPr>
          <w:rFonts w:ascii="Calibri" w:hAnsi="Calibri"/>
          <w:color w:val="25272A"/>
          <w:sz w:val="21"/>
        </w:rPr>
        <w:t xml:space="preserve">4. </w:t>
      </w:r>
      <w:r>
        <w:rPr>
          <w:rFonts w:ascii="Calibri" w:hAnsi="Calibri"/>
          <w:color w:val="25272A"/>
          <w:sz w:val="21"/>
        </w:rPr>
        <w:t>Give one Mediterranean control bowl the same price, photo quality, email placement and availability. Compare repeat purchase, not social-media likes.</w:t>
      </w:r>
    </w:p>
    <w:p>
      <w:pPr>
        <w:spacing w:after="80" w:line="290" w:lineRule="auto"/>
        <w:ind w:left="540" w:hanging="279"/>
      </w:pPr>
      <w:r>
        <w:rPr>
          <w:rFonts w:ascii="Calibri" w:hAnsi="Calibri"/>
          <w:color w:val="25272A"/>
          <w:sz w:val="21"/>
        </w:rPr>
        <w:t xml:space="preserve">5. </w:t>
      </w:r>
      <w:r>
        <w:rPr>
          <w:rFonts w:ascii="Calibri" w:hAnsi="Calibri"/>
          <w:color w:val="25272A"/>
          <w:sz w:val="21"/>
        </w:rPr>
        <w:t>Weeks 5–8: retain only the two best bowls; add at most one taco and one burrito on limited restaurant days if bowl accuracy and production speed are stable.</w:t>
      </w:r>
    </w:p>
    <w:p>
      <w:pPr>
        <w:spacing w:after="80" w:line="290" w:lineRule="auto"/>
        <w:ind w:left="540" w:hanging="279"/>
      </w:pPr>
      <w:r>
        <w:rPr>
          <w:rFonts w:ascii="Calibri" w:hAnsi="Calibri"/>
          <w:color w:val="25272A"/>
          <w:sz w:val="21"/>
        </w:rPr>
        <w:t xml:space="preserve">6. </w:t>
      </w:r>
      <w:r>
        <w:rPr>
          <w:rFonts w:ascii="Calibri" w:hAnsi="Calibri"/>
          <w:color w:val="25272A"/>
          <w:sz w:val="21"/>
        </w:rPr>
        <w:t>Track fusion orders, first-time customers, substitutions from ordinary meals, assembly seconds, new-inventory waste, ratings, complaints and 30-day reorder by SKU in the POS.</w:t>
      </w:r>
    </w:p>
    <w:p>
      <w:pPr>
        <w:pStyle w:val="Heading2"/>
        <w:keepNext/>
      </w:pPr>
      <w:r>
        <w:t>Advance / revise / stop gates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000"/>
        <w:gridCol w:w="6360"/>
      </w:tblGrid>
      <w:tr>
        <w:trPr>
          <w:tblHeader w:val="true"/>
          <w:cantSplit/>
        </w:trPr>
        <w:tc>
          <w:tcPr>
            <w:tcW w:type="dxa" w:w="30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Metric</w:t>
            </w:r>
          </w:p>
        </w:tc>
        <w:tc>
          <w:tcPr>
            <w:tcW w:type="dxa" w:w="636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Required result</w:t>
            </w:r>
          </w:p>
        </w:tc>
      </w:tr>
      <w:tr>
        <w:trPr>
          <w:cantSplit/>
        </w:trPr>
        <w:tc>
          <w:tcPr>
            <w:tcW w:type="dxa" w:w="3000"/>
          </w:tcPr>
          <w:p>
            <w:pPr>
              <w:spacing w:before="0" w:after="0" w:line="252" w:lineRule="auto"/>
              <w:jc w:val="left"/>
            </w:pPr>
            <w:r>
              <w:rPr>
                <w:rFonts w:ascii="Calibri" w:hAnsi="Calibri"/>
                <w:color w:val="25272A"/>
                <w:sz w:val="17"/>
              </w:rPr>
              <w:t>Paid evidence</w:t>
            </w:r>
          </w:p>
        </w:tc>
        <w:tc>
          <w:tcPr>
            <w:tcW w:type="dxa" w:w="6360"/>
          </w:tcPr>
          <w:p>
            <w:pPr>
              <w:spacing w:before="0" w:after="0" w:line="252" w:lineRule="auto"/>
              <w:jc w:val="left"/>
            </w:pPr>
            <w:r>
              <w:rPr>
                <w:rFonts w:ascii="Calibri" w:hAnsi="Calibri"/>
                <w:color w:val="25272A"/>
                <w:sz w:val="17"/>
              </w:rPr>
              <w:t>At least 250 fusion meals and 25–30 demonstrably net-new meals per week</w:t>
            </w:r>
          </w:p>
        </w:tc>
      </w:tr>
      <w:tr>
        <w:trPr>
          <w:cantSplit/>
        </w:trPr>
        <w:tc>
          <w:tcPr>
            <w:tcW w:type="dxa" w:w="3000"/>
            <w:shd w:fill="F3F4F6"/>
          </w:tcPr>
          <w:p>
            <w:pPr>
              <w:spacing w:before="0" w:after="0" w:line="252" w:lineRule="auto"/>
              <w:jc w:val="left"/>
            </w:pPr>
            <w:r>
              <w:rPr>
                <w:rFonts w:ascii="Calibri" w:hAnsi="Calibri"/>
                <w:color w:val="25272A"/>
                <w:sz w:val="17"/>
              </w:rPr>
              <w:t>Economics</w:t>
            </w:r>
          </w:p>
        </w:tc>
        <w:tc>
          <w:tcPr>
            <w:tcW w:type="dxa" w:w="6360"/>
            <w:shd w:fill="F3F4F6"/>
          </w:tcPr>
          <w:p>
            <w:pPr>
              <w:spacing w:before="0" w:after="0" w:line="252" w:lineRule="auto"/>
              <w:jc w:val="left"/>
            </w:pPr>
            <w:r>
              <w:rPr>
                <w:rFonts w:ascii="Calibri" w:hAnsi="Calibri"/>
                <w:color w:val="25272A"/>
                <w:sz w:val="17"/>
              </w:rPr>
              <w:t>At least $4.25 contribution per fusion meal; absolute stop below the proposal-wide $3.50 floor</w:t>
            </w:r>
          </w:p>
        </w:tc>
      </w:tr>
      <w:tr>
        <w:trPr>
          <w:cantSplit/>
        </w:trPr>
        <w:tc>
          <w:tcPr>
            <w:tcW w:type="dxa" w:w="3000"/>
          </w:tcPr>
          <w:p>
            <w:pPr>
              <w:spacing w:before="0" w:after="0" w:line="252" w:lineRule="auto"/>
              <w:jc w:val="left"/>
            </w:pPr>
            <w:r>
              <w:rPr>
                <w:rFonts w:ascii="Calibri" w:hAnsi="Calibri"/>
                <w:color w:val="25272A"/>
                <w:sz w:val="17"/>
              </w:rPr>
              <w:t>Repeat</w:t>
            </w:r>
          </w:p>
        </w:tc>
        <w:tc>
          <w:tcPr>
            <w:tcW w:type="dxa" w:w="6360"/>
          </w:tcPr>
          <w:p>
            <w:pPr>
              <w:spacing w:before="0" w:after="0" w:line="252" w:lineRule="auto"/>
              <w:jc w:val="left"/>
            </w:pPr>
            <w:r>
              <w:rPr>
                <w:rFonts w:ascii="Calibri" w:hAnsi="Calibri"/>
                <w:color w:val="25272A"/>
                <w:sz w:val="17"/>
              </w:rPr>
              <w:t>At least 50% fusion-specific reorder and at least 60% overall eight-week retention</w:t>
            </w:r>
          </w:p>
        </w:tc>
      </w:tr>
      <w:tr>
        <w:trPr>
          <w:cantSplit/>
        </w:trPr>
        <w:tc>
          <w:tcPr>
            <w:tcW w:type="dxa" w:w="3000"/>
            <w:shd w:fill="F3F4F6"/>
          </w:tcPr>
          <w:p>
            <w:pPr>
              <w:spacing w:before="0" w:after="0" w:line="252" w:lineRule="auto"/>
              <w:jc w:val="left"/>
            </w:pPr>
            <w:r>
              <w:rPr>
                <w:rFonts w:ascii="Calibri" w:hAnsi="Calibri"/>
                <w:color w:val="25272A"/>
                <w:sz w:val="17"/>
              </w:rPr>
              <w:t>Labor</w:t>
            </w:r>
          </w:p>
        </w:tc>
        <w:tc>
          <w:tcPr>
            <w:tcW w:type="dxa" w:w="6360"/>
            <w:shd w:fill="F3F4F6"/>
          </w:tcPr>
          <w:p>
            <w:pPr>
              <w:spacing w:before="0" w:after="0" w:line="252" w:lineRule="auto"/>
              <w:jc w:val="left"/>
            </w:pPr>
            <w:r>
              <w:rPr>
                <w:rFonts w:ascii="Calibri" w:hAnsi="Calibri"/>
                <w:color w:val="25272A"/>
                <w:sz w:val="17"/>
              </w:rPr>
              <w:t>No more than one additional assembly minute and fewer than eight total production minutes per meal</w:t>
            </w:r>
          </w:p>
        </w:tc>
      </w:tr>
      <w:tr>
        <w:trPr>
          <w:cantSplit/>
        </w:trPr>
        <w:tc>
          <w:tcPr>
            <w:tcW w:type="dxa" w:w="3000"/>
          </w:tcPr>
          <w:p>
            <w:pPr>
              <w:spacing w:before="0" w:after="0" w:line="252" w:lineRule="auto"/>
              <w:jc w:val="left"/>
            </w:pPr>
            <w:r>
              <w:rPr>
                <w:rFonts w:ascii="Calibri" w:hAnsi="Calibri"/>
                <w:color w:val="25272A"/>
                <w:sz w:val="17"/>
              </w:rPr>
              <w:t>Waste / quality</w:t>
            </w:r>
          </w:p>
        </w:tc>
        <w:tc>
          <w:tcPr>
            <w:tcW w:type="dxa" w:w="6360"/>
          </w:tcPr>
          <w:p>
            <w:pPr>
              <w:spacing w:before="0" w:after="0" w:line="252" w:lineRule="auto"/>
              <w:jc w:val="left"/>
            </w:pPr>
            <w:r>
              <w:rPr>
                <w:rFonts w:ascii="Calibri" w:hAnsi="Calibri"/>
                <w:color w:val="25272A"/>
                <w:sz w:val="17"/>
              </w:rPr>
              <w:t>New-SKU waste below 4%; average flavor score at least 4.3/5; complaints/refunds below 1%</w:t>
            </w:r>
          </w:p>
        </w:tc>
      </w:tr>
      <w:tr>
        <w:trPr>
          <w:cantSplit/>
        </w:trPr>
        <w:tc>
          <w:tcPr>
            <w:tcW w:type="dxa" w:w="3000"/>
            <w:shd w:fill="F3F4F6"/>
          </w:tcPr>
          <w:p>
            <w:pPr>
              <w:spacing w:before="0" w:after="0" w:line="252" w:lineRule="auto"/>
              <w:jc w:val="left"/>
            </w:pPr>
            <w:r>
              <w:rPr>
                <w:rFonts w:ascii="Calibri" w:hAnsi="Calibri"/>
                <w:color w:val="25272A"/>
                <w:sz w:val="17"/>
              </w:rPr>
              <w:t>Channel / safety</w:t>
            </w:r>
          </w:p>
        </w:tc>
        <w:tc>
          <w:tcPr>
            <w:tcW w:type="dxa" w:w="6360"/>
            <w:shd w:fill="F3F4F6"/>
          </w:tcPr>
          <w:p>
            <w:pPr>
              <w:spacing w:before="0" w:after="0" w:line="252" w:lineRule="auto"/>
              <w:jc w:val="left"/>
            </w:pPr>
            <w:r>
              <w:rPr>
                <w:rFonts w:ascii="Calibri" w:hAnsi="Calibri"/>
                <w:color w:val="25272A"/>
                <w:sz w:val="17"/>
              </w:rPr>
              <w:t>At least 85% direct orders; 100% label accuracy; zero allergen or temperature-control failures</w:t>
            </w:r>
          </w:p>
        </w:tc>
      </w:tr>
      <w:tr>
        <w:trPr>
          <w:cantSplit/>
        </w:trPr>
        <w:tc>
          <w:tcPr>
            <w:tcW w:type="dxa" w:w="3000"/>
          </w:tcPr>
          <w:p>
            <w:pPr>
              <w:spacing w:before="0" w:after="0" w:line="252" w:lineRule="auto"/>
              <w:jc w:val="left"/>
            </w:pPr>
            <w:r>
              <w:rPr>
                <w:rFonts w:ascii="Calibri" w:hAnsi="Calibri"/>
                <w:color w:val="25272A"/>
                <w:sz w:val="17"/>
              </w:rPr>
              <w:t>Scale trigger</w:t>
            </w:r>
          </w:p>
        </w:tc>
        <w:tc>
          <w:tcPr>
            <w:tcW w:type="dxa" w:w="6360"/>
          </w:tcPr>
          <w:p>
            <w:pPr>
              <w:spacing w:before="0" w:after="0" w:line="252" w:lineRule="auto"/>
              <w:jc w:val="left"/>
            </w:pPr>
            <w:r>
              <w:rPr>
                <w:rFonts w:ascii="Calibri" w:hAnsi="Calibri"/>
                <w:color w:val="25272A"/>
                <w:sz w:val="17"/>
              </w:rPr>
              <w:t>100 fusion meals/week for four consecutive weeks, including at least 30 net-new meals, before adding more SKUs</w:t>
            </w:r>
          </w:p>
        </w:tc>
      </w:tr>
      <w:tr>
        <w:trPr>
          <w:cantSplit/>
        </w:trPr>
        <w:tc>
          <w:tcPr>
            <w:tcW w:type="dxa" w:w="3000"/>
            <w:shd w:fill="F3F4F6"/>
          </w:tcPr>
          <w:p>
            <w:pPr>
              <w:spacing w:before="0" w:after="0" w:line="252" w:lineRule="auto"/>
              <w:jc w:val="left"/>
            </w:pPr>
            <w:r>
              <w:rPr>
                <w:rFonts w:ascii="Calibri" w:hAnsi="Calibri"/>
                <w:color w:val="25272A"/>
                <w:sz w:val="17"/>
              </w:rPr>
              <w:t>Mediterranean trigger</w:t>
            </w:r>
          </w:p>
        </w:tc>
        <w:tc>
          <w:tcPr>
            <w:tcW w:type="dxa" w:w="6360"/>
            <w:shd w:fill="F3F4F6"/>
          </w:tcPr>
          <w:p>
            <w:pPr>
              <w:spacing w:before="0" w:after="0" w:line="252" w:lineRule="auto"/>
              <w:jc w:val="left"/>
            </w:pPr>
            <w:r>
              <w:rPr>
                <w:rFonts w:ascii="Calibri" w:hAnsi="Calibri"/>
                <w:color w:val="25272A"/>
                <w:sz w:val="17"/>
              </w:rPr>
              <w:t>Only reconsider as the lead if its matched control produces a repeat rate at least 10 percentage points higher</w:t>
            </w:r>
          </w:p>
        </w:tc>
      </w:tr>
    </w:tbl>
    <w:p>
      <w:pPr>
        <w:spacing w:after="20"/>
      </w:pPr>
    </w:p>
    <w:p>
      <w:pPr>
        <w:spacing w:before="0"/>
      </w:pPr>
      <w:r>
        <w:rPr>
          <w:rFonts w:ascii="Calibri" w:hAnsi="Calibri"/>
          <w:b/>
          <w:color w:val="501923"/>
          <w:sz w:val="20"/>
        </w:rPr>
        <w:t>The practical launch decision is therefore narrow:</w:t>
      </w:r>
      <w:r>
        <w:rPr>
          <w:rFonts w:ascii="Calibri" w:hAnsi="Calibri"/>
          <w:i w:val="0"/>
          <w:color w:val="501923"/>
          <w:sz w:val="20"/>
        </w:rPr>
        <w:t xml:space="preserve"> two Indo-Mex bowls inside the existing system, not a simultaneous rollout of competing cuisines. Expand only when paid repeat behavior validates the local-market thesis.</w:t>
      </w:r>
    </w:p>
    <w:p>
      <w:r>
        <w:br w:type="page"/>
      </w:r>
    </w:p>
    <w:p>
      <w:pPr>
        <w:pStyle w:val="Heading1"/>
        <w:keepNext/>
      </w:pPr>
      <w:r>
        <w:t>5. Market and pricing analysis</w:t>
      </w:r>
    </w:p>
    <w:p>
      <w:pPr>
        <w:spacing w:before="0"/>
      </w:pPr>
      <w:r>
        <w:rPr>
          <w:rFonts w:ascii="Calibri" w:hAnsi="Calibri"/>
          <w:i w:val="0"/>
          <w:color w:val="25272A"/>
        </w:rPr>
        <w:t>Fresh Inland Empire meal-prep pricing currently spans roughly $10.99–$20 per meal, with the main competitive cluster around $12.79–$15.99. High-protein plans with 6–8 oz protein often reach $16–$20. Frozen national meals create an $8.50–$10.50 value floor, while nearby Indian restaurant combos cluster around $11–$16. The proposed 10-meal anchors—$10.99 vegetarian and $12.99 nonvegetarian—sit below most fresh local services but above the frozen floor.</w:t>
      </w:r>
    </w:p>
    <w:p>
      <w:pPr>
        <w:jc w:val="center"/>
      </w:pPr>
      <w:r>
        <w:drawing>
          <wp:inline xmlns:a="http://schemas.openxmlformats.org/drawingml/2006/main" xmlns:pic="http://schemas.openxmlformats.org/drawingml/2006/picture">
            <wp:extent cx="5806440" cy="3730150"/>
            <wp:docPr id="1" name="Picture 1" descr="Horizontal bar chart comparing Maharajah's proposed 10-meal prices with selected Inland Empire meal-prep competitors." title="Fresh Inland Empire meal-prep price corridor"/>
            <wp:cNvGraphicFramePr>
              <a:graphicFrameLocks noChangeAspect="1"/>
            </wp:cNvGraphicFramePr>
            <a:graphic>
              <a:graphicData uri="http://schemas.openxmlformats.org/drawingml/2006/picture">
                <pic:pic>
                  <pic:nvPicPr>
                    <pic:cNvPr id="0" name="competitive_price_corridor.png"/>
                    <pic:cNvPicPr/>
                  </pic:nvPicPr>
                  <pic:blipFill>
                    <a:blip r:embed="rId11"/>
                    <a:stretch>
                      <a:fillRect/>
                    </a:stretch>
                  </pic:blipFill>
                  <pic:spPr>
                    <a:xfrm>
                      <a:off x="0" y="0"/>
                      <a:ext cx="5806440" cy="3730150"/>
                    </a:xfrm>
                    <a:prstGeom prst="rect"/>
                  </pic:spPr>
                </pic:pic>
              </a:graphicData>
            </a:graphic>
          </wp:inline>
        </w:drawing>
      </w:r>
    </w:p>
    <w:p>
      <w:pPr>
        <w:pStyle w:val="SourceNote"/>
      </w:pPr>
      <w:r>
        <w:rPr>
          <w:rFonts w:ascii="Calibri" w:hAnsi="Calibri"/>
          <w:i/>
          <w:color w:val="5F6368"/>
          <w:sz w:val="17"/>
        </w:rPr>
        <w:t>Selected regular-price comparators, researched August 8, 2026. Promotions excluded. Package size, protein weight, delivery and format vary. [8]–[16]</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2400"/>
        <w:gridCol w:w="4460"/>
      </w:tblGrid>
      <w:tr>
        <w:trPr>
          <w:tblHeader w:val="true"/>
          <w:cantSplit/>
        </w:trPr>
        <w:tc>
          <w:tcPr>
            <w:tcW w:type="dxa" w:w="2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Comparator</w:t>
            </w:r>
          </w:p>
        </w:tc>
        <w:tc>
          <w:tcPr>
            <w:tcW w:type="dxa" w:w="2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Observed regular price / meal</w:t>
            </w:r>
          </w:p>
        </w:tc>
        <w:tc>
          <w:tcPr>
            <w:tcW w:type="dxa" w:w="446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Context</w:t>
            </w:r>
          </w:p>
        </w:tc>
      </w:tr>
      <w:tr>
        <w:trPr>
          <w:cantSplit/>
        </w:trPr>
        <w:tc>
          <w:tcPr>
            <w:tcW w:type="dxa" w:w="2500"/>
          </w:tcPr>
          <w:p>
            <w:pPr>
              <w:spacing w:before="0" w:after="0" w:line="252" w:lineRule="auto"/>
              <w:jc w:val="left"/>
            </w:pPr>
            <w:r>
              <w:rPr>
                <w:rFonts w:ascii="Calibri" w:hAnsi="Calibri"/>
                <w:color w:val="25272A"/>
                <w:sz w:val="17"/>
              </w:rPr>
              <w:t>EasyFit Meals</w:t>
            </w:r>
          </w:p>
        </w:tc>
        <w:tc>
          <w:tcPr>
            <w:tcW w:type="dxa" w:w="2400"/>
          </w:tcPr>
          <w:p>
            <w:pPr>
              <w:spacing w:before="0" w:after="0" w:line="252" w:lineRule="auto"/>
              <w:jc w:val="left"/>
            </w:pPr>
            <w:r>
              <w:rPr>
                <w:rFonts w:ascii="Calibri" w:hAnsi="Calibri"/>
                <w:color w:val="25272A"/>
                <w:sz w:val="17"/>
              </w:rPr>
              <w:t>$14.00 / $13.00 / $12.33 / $11.75</w:t>
            </w:r>
          </w:p>
        </w:tc>
        <w:tc>
          <w:tcPr>
            <w:tcW w:type="dxa" w:w="4460"/>
          </w:tcPr>
          <w:p>
            <w:pPr>
              <w:spacing w:before="0" w:after="0" w:line="252" w:lineRule="auto"/>
              <w:jc w:val="left"/>
            </w:pPr>
            <w:r>
              <w:rPr>
                <w:rFonts w:ascii="Calibri" w:hAnsi="Calibri"/>
                <w:color w:val="25272A"/>
                <w:sz w:val="17"/>
              </w:rPr>
              <w:t>5/10/15/20 meals; fresh; protein upgrade +$4</w:t>
            </w:r>
          </w:p>
        </w:tc>
      </w:tr>
      <w:tr>
        <w:trPr>
          <w:cantSplit/>
        </w:trPr>
        <w:tc>
          <w:tcPr>
            <w:tcW w:type="dxa" w:w="2500"/>
            <w:shd w:fill="F3F4F6"/>
          </w:tcPr>
          <w:p>
            <w:pPr>
              <w:spacing w:before="0" w:after="0" w:line="252" w:lineRule="auto"/>
              <w:jc w:val="left"/>
            </w:pPr>
            <w:r>
              <w:rPr>
                <w:rFonts w:ascii="Calibri" w:hAnsi="Calibri"/>
                <w:color w:val="25272A"/>
                <w:sz w:val="17"/>
              </w:rPr>
              <w:t>My Healthy Penguin</w:t>
            </w:r>
          </w:p>
        </w:tc>
        <w:tc>
          <w:tcPr>
            <w:tcW w:type="dxa" w:w="2400"/>
            <w:shd w:fill="F3F4F6"/>
          </w:tcPr>
          <w:p>
            <w:pPr>
              <w:spacing w:before="0" w:after="0" w:line="252" w:lineRule="auto"/>
              <w:jc w:val="left"/>
            </w:pPr>
            <w:r>
              <w:rPr>
                <w:rFonts w:ascii="Calibri" w:hAnsi="Calibri"/>
                <w:color w:val="25272A"/>
                <w:sz w:val="17"/>
              </w:rPr>
              <w:t>$13.99 / $13.49 / $13.29 / $12.79</w:t>
            </w:r>
          </w:p>
        </w:tc>
        <w:tc>
          <w:tcPr>
            <w:tcW w:type="dxa" w:w="4460"/>
            <w:shd w:fill="F3F4F6"/>
          </w:tcPr>
          <w:p>
            <w:pPr>
              <w:spacing w:before="0" w:after="0" w:line="252" w:lineRule="auto"/>
              <w:jc w:val="left"/>
            </w:pPr>
            <w:r>
              <w:rPr>
                <w:rFonts w:ascii="Calibri" w:hAnsi="Calibri"/>
                <w:color w:val="25272A"/>
                <w:sz w:val="17"/>
              </w:rPr>
              <w:t>5/10/12/20 standard meals; fresh IE delivery</w:t>
            </w:r>
          </w:p>
        </w:tc>
      </w:tr>
      <w:tr>
        <w:trPr>
          <w:cantSplit/>
        </w:trPr>
        <w:tc>
          <w:tcPr>
            <w:tcW w:type="dxa" w:w="2500"/>
          </w:tcPr>
          <w:p>
            <w:pPr>
              <w:spacing w:before="0" w:after="0" w:line="252" w:lineRule="auto"/>
              <w:jc w:val="left"/>
            </w:pPr>
            <w:r>
              <w:rPr>
                <w:rFonts w:ascii="Calibri" w:hAnsi="Calibri"/>
                <w:color w:val="25272A"/>
                <w:sz w:val="17"/>
              </w:rPr>
              <w:t>Prep Success</w:t>
            </w:r>
          </w:p>
        </w:tc>
        <w:tc>
          <w:tcPr>
            <w:tcW w:type="dxa" w:w="2400"/>
          </w:tcPr>
          <w:p>
            <w:pPr>
              <w:spacing w:before="0" w:after="0" w:line="252" w:lineRule="auto"/>
              <w:jc w:val="left"/>
            </w:pPr>
            <w:r>
              <w:rPr>
                <w:rFonts w:ascii="Calibri" w:hAnsi="Calibri"/>
                <w:color w:val="25272A"/>
                <w:sz w:val="17"/>
              </w:rPr>
              <w:t>$14.99 one-time; $13.49 subscription</w:t>
            </w:r>
          </w:p>
        </w:tc>
        <w:tc>
          <w:tcPr>
            <w:tcW w:type="dxa" w:w="4460"/>
          </w:tcPr>
          <w:p>
            <w:pPr>
              <w:spacing w:before="0" w:after="0" w:line="252" w:lineRule="auto"/>
              <w:jc w:val="left"/>
            </w:pPr>
            <w:r>
              <w:rPr>
                <w:rFonts w:ascii="Calibri" w:hAnsi="Calibri"/>
                <w:color w:val="25272A"/>
                <w:sz w:val="17"/>
              </w:rPr>
              <w:t>Riverside/IE; high-protein positioning</w:t>
            </w:r>
          </w:p>
        </w:tc>
      </w:tr>
      <w:tr>
        <w:trPr>
          <w:cantSplit/>
        </w:trPr>
        <w:tc>
          <w:tcPr>
            <w:tcW w:type="dxa" w:w="2500"/>
            <w:shd w:fill="F3F4F6"/>
          </w:tcPr>
          <w:p>
            <w:pPr>
              <w:spacing w:before="0" w:after="0" w:line="252" w:lineRule="auto"/>
              <w:jc w:val="left"/>
            </w:pPr>
            <w:r>
              <w:rPr>
                <w:rFonts w:ascii="Calibri" w:hAnsi="Calibri"/>
                <w:color w:val="25272A"/>
                <w:sz w:val="17"/>
              </w:rPr>
              <w:t>Meal Prep Sunday</w:t>
            </w:r>
          </w:p>
        </w:tc>
        <w:tc>
          <w:tcPr>
            <w:tcW w:type="dxa" w:w="2400"/>
            <w:shd w:fill="F3F4F6"/>
          </w:tcPr>
          <w:p>
            <w:pPr>
              <w:spacing w:before="0" w:after="0" w:line="252" w:lineRule="auto"/>
              <w:jc w:val="left"/>
            </w:pPr>
            <w:r>
              <w:rPr>
                <w:rFonts w:ascii="Calibri" w:hAnsi="Calibri"/>
                <w:color w:val="25272A"/>
                <w:sz w:val="17"/>
              </w:rPr>
              <w:t>$12.92 / $12.80 / $12.70</w:t>
            </w:r>
          </w:p>
        </w:tc>
        <w:tc>
          <w:tcPr>
            <w:tcW w:type="dxa" w:w="4460"/>
            <w:shd w:fill="F3F4F6"/>
          </w:tcPr>
          <w:p>
            <w:pPr>
              <w:spacing w:before="0" w:after="0" w:line="252" w:lineRule="auto"/>
              <w:jc w:val="left"/>
            </w:pPr>
            <w:r>
              <w:rPr>
                <w:rFonts w:ascii="Calibri" w:hAnsi="Calibri"/>
                <w:color w:val="25272A"/>
                <w:sz w:val="17"/>
              </w:rPr>
              <w:t>5/10/15 meals; free weekly delivery advertised</w:t>
            </w:r>
          </w:p>
        </w:tc>
      </w:tr>
      <w:tr>
        <w:trPr>
          <w:cantSplit/>
        </w:trPr>
        <w:tc>
          <w:tcPr>
            <w:tcW w:type="dxa" w:w="2500"/>
          </w:tcPr>
          <w:p>
            <w:pPr>
              <w:spacing w:before="0" w:after="0" w:line="252" w:lineRule="auto"/>
              <w:jc w:val="left"/>
            </w:pPr>
            <w:r>
              <w:rPr>
                <w:rFonts w:ascii="Calibri" w:hAnsi="Calibri"/>
                <w:color w:val="25272A"/>
                <w:sz w:val="17"/>
              </w:rPr>
              <w:t>Meal Prep Kingz</w:t>
            </w:r>
          </w:p>
        </w:tc>
        <w:tc>
          <w:tcPr>
            <w:tcW w:type="dxa" w:w="2400"/>
          </w:tcPr>
          <w:p>
            <w:pPr>
              <w:spacing w:before="0" w:after="0" w:line="252" w:lineRule="auto"/>
              <w:jc w:val="left"/>
            </w:pPr>
            <w:r>
              <w:rPr>
                <w:rFonts w:ascii="Calibri" w:hAnsi="Calibri"/>
                <w:color w:val="25272A"/>
                <w:sz w:val="17"/>
              </w:rPr>
              <w:t>$17.00 / $16.50 / $16.00 / $15.50</w:t>
            </w:r>
          </w:p>
        </w:tc>
        <w:tc>
          <w:tcPr>
            <w:tcW w:type="dxa" w:w="4460"/>
          </w:tcPr>
          <w:p>
            <w:pPr>
              <w:spacing w:before="0" w:after="0" w:line="252" w:lineRule="auto"/>
              <w:jc w:val="left"/>
            </w:pPr>
            <w:r>
              <w:rPr>
                <w:rFonts w:ascii="Calibri" w:hAnsi="Calibri"/>
                <w:color w:val="25272A"/>
                <w:sz w:val="17"/>
              </w:rPr>
              <w:t>5/10/15/20; six-ounce protein</w:t>
            </w:r>
          </w:p>
        </w:tc>
      </w:tr>
      <w:tr>
        <w:trPr>
          <w:cantSplit/>
        </w:trPr>
        <w:tc>
          <w:tcPr>
            <w:tcW w:type="dxa" w:w="2500"/>
            <w:shd w:fill="F3F4F6"/>
          </w:tcPr>
          <w:p>
            <w:pPr>
              <w:spacing w:before="0" w:after="0" w:line="252" w:lineRule="auto"/>
              <w:jc w:val="left"/>
            </w:pPr>
            <w:r>
              <w:rPr>
                <w:rFonts w:ascii="Calibri" w:hAnsi="Calibri"/>
                <w:color w:val="25272A"/>
                <w:sz w:val="17"/>
              </w:rPr>
              <w:t>Fit Foods Lifestyle</w:t>
            </w:r>
          </w:p>
        </w:tc>
        <w:tc>
          <w:tcPr>
            <w:tcW w:type="dxa" w:w="2400"/>
            <w:shd w:fill="F3F4F6"/>
          </w:tcPr>
          <w:p>
            <w:pPr>
              <w:spacing w:before="0" w:after="0" w:line="252" w:lineRule="auto"/>
              <w:jc w:val="left"/>
            </w:pPr>
            <w:r>
              <w:rPr>
                <w:rFonts w:ascii="Calibri" w:hAnsi="Calibri"/>
                <w:color w:val="25272A"/>
                <w:sz w:val="17"/>
              </w:rPr>
              <w:t>$18.80</w:t>
            </w:r>
          </w:p>
        </w:tc>
        <w:tc>
          <w:tcPr>
            <w:tcW w:type="dxa" w:w="4460"/>
            <w:shd w:fill="F3F4F6"/>
          </w:tcPr>
          <w:p>
            <w:pPr>
              <w:spacing w:before="0" w:after="0" w:line="252" w:lineRule="auto"/>
              <w:jc w:val="left"/>
            </w:pPr>
            <w:r>
              <w:rPr>
                <w:rFonts w:ascii="Calibri" w:hAnsi="Calibri"/>
                <w:color w:val="25272A"/>
                <w:sz w:val="17"/>
              </w:rPr>
              <w:t>10-meal 6 oz plan; Redlands premium</w:t>
            </w:r>
          </w:p>
        </w:tc>
      </w:tr>
      <w:tr>
        <w:trPr>
          <w:cantSplit/>
        </w:trPr>
        <w:tc>
          <w:tcPr>
            <w:tcW w:type="dxa" w:w="2500"/>
          </w:tcPr>
          <w:p>
            <w:pPr>
              <w:spacing w:before="0" w:after="0" w:line="252" w:lineRule="auto"/>
              <w:jc w:val="left"/>
            </w:pPr>
            <w:r>
              <w:rPr>
                <w:rFonts w:ascii="Calibri" w:hAnsi="Calibri"/>
                <w:color w:val="25272A"/>
                <w:sz w:val="17"/>
              </w:rPr>
              <w:t>Healthy &amp; Fresh Fit</w:t>
            </w:r>
          </w:p>
        </w:tc>
        <w:tc>
          <w:tcPr>
            <w:tcW w:type="dxa" w:w="2400"/>
          </w:tcPr>
          <w:p>
            <w:pPr>
              <w:spacing w:before="0" w:after="0" w:line="252" w:lineRule="auto"/>
              <w:jc w:val="left"/>
            </w:pPr>
            <w:r>
              <w:rPr>
                <w:rFonts w:ascii="Calibri" w:hAnsi="Calibri"/>
                <w:color w:val="25272A"/>
                <w:sz w:val="17"/>
              </w:rPr>
              <w:t>$16.00 / $15.00 / $14.75</w:t>
            </w:r>
          </w:p>
        </w:tc>
        <w:tc>
          <w:tcPr>
            <w:tcW w:type="dxa" w:w="4460"/>
          </w:tcPr>
          <w:p>
            <w:pPr>
              <w:spacing w:before="0" w:after="0" w:line="252" w:lineRule="auto"/>
              <w:jc w:val="left"/>
            </w:pPr>
            <w:r>
              <w:rPr>
                <w:rFonts w:ascii="Calibri" w:hAnsi="Calibri"/>
                <w:color w:val="25272A"/>
                <w:sz w:val="17"/>
              </w:rPr>
              <w:t>10/15/20; fresh IE delivery</w:t>
            </w:r>
          </w:p>
        </w:tc>
      </w:tr>
      <w:tr>
        <w:trPr>
          <w:cantSplit/>
        </w:trPr>
        <w:tc>
          <w:tcPr>
            <w:tcW w:type="dxa" w:w="2500"/>
            <w:shd w:fill="F3F4F6"/>
          </w:tcPr>
          <w:p>
            <w:pPr>
              <w:spacing w:before="0" w:after="0" w:line="252" w:lineRule="auto"/>
              <w:jc w:val="left"/>
            </w:pPr>
            <w:r>
              <w:rPr>
                <w:rFonts w:ascii="Calibri" w:hAnsi="Calibri"/>
                <w:color w:val="25272A"/>
                <w:sz w:val="17"/>
              </w:rPr>
              <w:t>The Meal Preps</w:t>
            </w:r>
          </w:p>
        </w:tc>
        <w:tc>
          <w:tcPr>
            <w:tcW w:type="dxa" w:w="2400"/>
            <w:shd w:fill="F3F4F6"/>
          </w:tcPr>
          <w:p>
            <w:pPr>
              <w:spacing w:before="0" w:after="0" w:line="252" w:lineRule="auto"/>
              <w:jc w:val="left"/>
            </w:pPr>
            <w:r>
              <w:rPr>
                <w:rFonts w:ascii="Calibri" w:hAnsi="Calibri"/>
                <w:color w:val="25272A"/>
                <w:sz w:val="17"/>
              </w:rPr>
              <w:t>$14.99 / $12.99 / $11.99 / $10.99</w:t>
            </w:r>
          </w:p>
        </w:tc>
        <w:tc>
          <w:tcPr>
            <w:tcW w:type="dxa" w:w="4460"/>
            <w:shd w:fill="F3F4F6"/>
          </w:tcPr>
          <w:p>
            <w:pPr>
              <w:spacing w:before="0" w:after="0" w:line="252" w:lineRule="auto"/>
              <w:jc w:val="left"/>
            </w:pPr>
            <w:r>
              <w:rPr>
                <w:rFonts w:ascii="Calibri" w:hAnsi="Calibri"/>
                <w:color w:val="25272A"/>
                <w:sz w:val="17"/>
              </w:rPr>
              <w:t>5/8/12/16; $9.99 delivery</w:t>
            </w:r>
          </w:p>
        </w:tc>
      </w:tr>
      <w:tr>
        <w:trPr>
          <w:cantSplit/>
        </w:trPr>
        <w:tc>
          <w:tcPr>
            <w:tcW w:type="dxa" w:w="2500"/>
          </w:tcPr>
          <w:p>
            <w:pPr>
              <w:spacing w:before="0" w:after="0" w:line="252" w:lineRule="auto"/>
              <w:jc w:val="left"/>
            </w:pPr>
            <w:r>
              <w:rPr>
                <w:rFonts w:ascii="Calibri" w:hAnsi="Calibri"/>
                <w:color w:val="25272A"/>
                <w:sz w:val="17"/>
              </w:rPr>
              <w:t>Clean Eatz</w:t>
            </w:r>
          </w:p>
        </w:tc>
        <w:tc>
          <w:tcPr>
            <w:tcW w:type="dxa" w:w="2400"/>
          </w:tcPr>
          <w:p>
            <w:pPr>
              <w:spacing w:before="0" w:after="0" w:line="252" w:lineRule="auto"/>
              <w:jc w:val="left"/>
            </w:pPr>
            <w:r>
              <w:rPr>
                <w:rFonts w:ascii="Calibri" w:hAnsi="Calibri"/>
                <w:color w:val="25272A"/>
                <w:sz w:val="17"/>
              </w:rPr>
              <w:t>$8.50–$10.50</w:t>
            </w:r>
          </w:p>
        </w:tc>
        <w:tc>
          <w:tcPr>
            <w:tcW w:type="dxa" w:w="4460"/>
          </w:tcPr>
          <w:p>
            <w:pPr>
              <w:spacing w:before="0" w:after="0" w:line="252" w:lineRule="auto"/>
              <w:jc w:val="left"/>
            </w:pPr>
            <w:r>
              <w:rPr>
                <w:rFonts w:ascii="Calibri" w:hAnsi="Calibri"/>
                <w:color w:val="25272A"/>
                <w:sz w:val="17"/>
              </w:rPr>
              <w:t>Frozen national value floor</w:t>
            </w:r>
          </w:p>
        </w:tc>
      </w:tr>
      <w:tr>
        <w:trPr>
          <w:cantSplit/>
        </w:trPr>
        <w:tc>
          <w:tcPr>
            <w:tcW w:type="dxa" w:w="2500"/>
            <w:shd w:fill="F3F4F6"/>
          </w:tcPr>
          <w:p>
            <w:pPr>
              <w:spacing w:before="0" w:after="0" w:line="252" w:lineRule="auto"/>
              <w:jc w:val="left"/>
            </w:pPr>
            <w:r>
              <w:rPr>
                <w:rFonts w:ascii="Calibri" w:hAnsi="Calibri"/>
                <w:color w:val="25272A"/>
                <w:sz w:val="17"/>
              </w:rPr>
              <w:t>Nearby Indian combos</w:t>
            </w:r>
          </w:p>
        </w:tc>
        <w:tc>
          <w:tcPr>
            <w:tcW w:type="dxa" w:w="2400"/>
            <w:shd w:fill="F3F4F6"/>
          </w:tcPr>
          <w:p>
            <w:pPr>
              <w:spacing w:before="0" w:after="0" w:line="252" w:lineRule="auto"/>
              <w:jc w:val="left"/>
            </w:pPr>
            <w:r>
              <w:rPr>
                <w:rFonts w:ascii="Calibri" w:hAnsi="Calibri"/>
                <w:color w:val="25272A"/>
                <w:sz w:val="17"/>
              </w:rPr>
              <w:t>$11–$16</w:t>
            </w:r>
          </w:p>
        </w:tc>
        <w:tc>
          <w:tcPr>
            <w:tcW w:type="dxa" w:w="4460"/>
            <w:shd w:fill="F3F4F6"/>
          </w:tcPr>
          <w:p>
            <w:pPr>
              <w:spacing w:before="0" w:after="0" w:line="252" w:lineRule="auto"/>
              <w:jc w:val="left"/>
            </w:pPr>
            <w:r>
              <w:rPr>
                <w:rFonts w:ascii="Calibri" w:hAnsi="Calibri"/>
                <w:color w:val="25272A"/>
                <w:sz w:val="17"/>
              </w:rPr>
              <w:t>Namaste, Naan Cafe and comparable restaurant substitutes</w:t>
            </w:r>
          </w:p>
        </w:tc>
      </w:tr>
      <w:tr>
        <w:trPr>
          <w:cantSplit/>
        </w:trPr>
        <w:tc>
          <w:tcPr>
            <w:tcW w:type="dxa" w:w="2500"/>
          </w:tcPr>
          <w:p>
            <w:pPr>
              <w:spacing w:before="0" w:after="0" w:line="252" w:lineRule="auto"/>
              <w:jc w:val="left"/>
            </w:pPr>
            <w:r>
              <w:rPr>
                <w:rFonts w:ascii="Calibri" w:hAnsi="Calibri"/>
                <w:color w:val="25272A"/>
                <w:sz w:val="17"/>
              </w:rPr>
              <w:t>Fresh Indian subscriptions</w:t>
            </w:r>
          </w:p>
        </w:tc>
        <w:tc>
          <w:tcPr>
            <w:tcW w:type="dxa" w:w="2400"/>
          </w:tcPr>
          <w:p>
            <w:pPr>
              <w:spacing w:before="0" w:after="0" w:line="252" w:lineRule="auto"/>
              <w:jc w:val="left"/>
            </w:pPr>
            <w:r>
              <w:rPr>
                <w:rFonts w:ascii="Calibri" w:hAnsi="Calibri"/>
                <w:color w:val="25272A"/>
                <w:sz w:val="17"/>
              </w:rPr>
              <w:t>$11.43–$16 typical observed range</w:t>
            </w:r>
          </w:p>
        </w:tc>
        <w:tc>
          <w:tcPr>
            <w:tcW w:type="dxa" w:w="4460"/>
          </w:tcPr>
          <w:p>
            <w:pPr>
              <w:spacing w:before="0" w:after="0" w:line="252" w:lineRule="auto"/>
              <w:jc w:val="left"/>
            </w:pPr>
            <w:r>
              <w:rPr>
                <w:rFonts w:ascii="Calibri" w:hAnsi="Calibri"/>
                <w:color w:val="25272A"/>
                <w:sz w:val="17"/>
              </w:rPr>
              <w:t>MyTiffinExpress, Sukhmani and other nonlocal comparators</w:t>
            </w:r>
          </w:p>
        </w:tc>
      </w:tr>
    </w:tbl>
    <w:p>
      <w:pPr>
        <w:spacing w:after="20"/>
      </w:pPr>
    </w:p>
    <w:p>
      <w:pPr>
        <w:pStyle w:val="SourceNote"/>
      </w:pPr>
      <w:r>
        <w:rPr>
          <w:rFonts w:ascii="Calibri" w:hAnsi="Calibri"/>
          <w:i/>
          <w:color w:val="5F6368"/>
          <w:sz w:val="17"/>
        </w:rPr>
        <w:t>Prices can change and may exclude tax, shipping, delivery, protein upgrades or promotional discounts. Re-shop the set immediately before launch. [8]–[25]</w:t>
      </w:r>
    </w:p>
    <w:p>
      <w:pPr>
        <w:pStyle w:val="Heading2"/>
        <w:keepNext/>
      </w:pPr>
      <w:r>
        <w:t>Why these prices are competitive</w:t>
      </w:r>
    </w:p>
    <w:p>
      <w:pPr>
        <w:pStyle w:val="ListBullet"/>
        <w:spacing w:after="80" w:line="290" w:lineRule="auto"/>
        <w:ind w:left="540" w:hanging="279"/>
      </w:pPr>
      <w:r>
        <w:rPr>
          <w:rFonts w:ascii="Calibri" w:hAnsi="Calibri"/>
          <w:color w:val="25272A"/>
          <w:sz w:val="21"/>
        </w:rPr>
        <w:t>They create a visible saving against Maharajah's current $13–$17.68 curry/biryani entrée range while preserving restaurant value perception. [2]</w:t>
      </w:r>
    </w:p>
    <w:p>
      <w:pPr>
        <w:pStyle w:val="ListBullet"/>
        <w:spacing w:after="80" w:line="290" w:lineRule="auto"/>
        <w:ind w:left="540" w:hanging="279"/>
      </w:pPr>
      <w:r>
        <w:rPr>
          <w:rFonts w:ascii="Calibri" w:hAnsi="Calibri"/>
          <w:color w:val="25272A"/>
          <w:sz w:val="21"/>
        </w:rPr>
        <w:t>They undercut most fresh local plans without attempting to match lower-cost frozen products.</w:t>
      </w:r>
    </w:p>
    <w:p>
      <w:pPr>
        <w:pStyle w:val="ListBullet"/>
        <w:spacing w:after="80" w:line="290" w:lineRule="auto"/>
        <w:ind w:left="540" w:hanging="279"/>
      </w:pPr>
      <w:r>
        <w:rPr>
          <w:rFonts w:ascii="Calibri" w:hAnsi="Calibri"/>
          <w:color w:val="25272A"/>
          <w:sz w:val="21"/>
        </w:rPr>
        <w:t>They separate vegetarian and meat economics and protect lamb/seafood with surcharges.</w:t>
      </w:r>
    </w:p>
    <w:p>
      <w:pPr>
        <w:pStyle w:val="ListBullet"/>
        <w:spacing w:after="80" w:line="290" w:lineRule="auto"/>
        <w:ind w:left="540" w:hanging="279"/>
      </w:pPr>
      <w:r>
        <w:rPr>
          <w:rFonts w:ascii="Calibri" w:hAnsi="Calibri"/>
          <w:color w:val="25272A"/>
          <w:sz w:val="21"/>
        </w:rPr>
        <w:t>The three-tier discount is easy to understand: the same quality, lower price per meal at 10 and 15 meals.</w:t>
      </w:r>
    </w:p>
    <w:p>
      <w:pPr>
        <w:pStyle w:val="ListBullet"/>
        <w:spacing w:after="80" w:line="290" w:lineRule="auto"/>
        <w:ind w:left="540" w:hanging="279"/>
      </w:pPr>
      <w:r>
        <w:rPr>
          <w:rFonts w:ascii="Calibri" w:hAnsi="Calibri"/>
          <w:color w:val="25272A"/>
          <w:sz w:val="21"/>
        </w:rPr>
        <w:t>A fallback card is available if cost cards fail: vegetarian $12.49/$11.49/$10.99 and nonvegetarian $14.49/$13.49/$12.99 at 5/10/15 meals.</w:t>
      </w:r>
    </w:p>
    <w:p>
      <w:pPr>
        <w:pStyle w:val="Heading2"/>
        <w:keepNext/>
      </w:pPr>
      <w:r>
        <w:t>Delivery policy</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2400"/>
        <w:gridCol w:w="4460"/>
      </w:tblGrid>
      <w:tr>
        <w:trPr>
          <w:tblHeader w:val="true"/>
          <w:cantSplit/>
        </w:trPr>
        <w:tc>
          <w:tcPr>
            <w:tcW w:type="dxa" w:w="2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Channel</w:t>
            </w:r>
          </w:p>
        </w:tc>
        <w:tc>
          <w:tcPr>
            <w:tcW w:type="dxa" w:w="2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Recommended price</w:t>
            </w:r>
          </w:p>
        </w:tc>
        <w:tc>
          <w:tcPr>
            <w:tcW w:type="dxa" w:w="4460"/>
            <w:tcMar>
              <w:top w:w="90" w:type="dxa"/>
              <w:start w:w="120" w:type="dxa"/>
              <w:bottom w:w="90" w:type="dxa"/>
              <w:end w:w="120" w:type="dxa"/>
            </w:tcMar>
            <w:vAlign w:val="center"/>
            <w:shd w:fill="742733"/>
          </w:tcPr>
          <w:p>
            <w:pPr>
              <w:spacing w:before="0" w:after="0"/>
              <w:jc w:val="center"/>
            </w:pPr>
            <w:r>
              <w:rPr>
                <w:rFonts w:ascii="Calibri" w:hAnsi="Calibri"/>
                <w:b/>
                <w:color w:val="FFFFFF"/>
                <w:sz w:val="17"/>
              </w:rPr>
              <w:t>Rule</w:t>
            </w:r>
          </w:p>
        </w:tc>
      </w:tr>
      <w:tr>
        <w:trPr>
          <w:cantSplit/>
        </w:trPr>
        <w:tc>
          <w:tcPr>
            <w:tcW w:type="dxa" w:w="2500"/>
          </w:tcPr>
          <w:p>
            <w:pPr>
              <w:spacing w:before="0" w:after="0" w:line="252" w:lineRule="auto"/>
              <w:jc w:val="left"/>
            </w:pPr>
            <w:r>
              <w:rPr>
                <w:rFonts w:ascii="Calibri" w:hAnsi="Calibri"/>
                <w:color w:val="25272A"/>
                <w:sz w:val="17"/>
              </w:rPr>
              <w:t>Restaurant pickup</w:t>
            </w:r>
          </w:p>
        </w:tc>
        <w:tc>
          <w:tcPr>
            <w:tcW w:type="dxa" w:w="2400"/>
          </w:tcPr>
          <w:p>
            <w:pPr>
              <w:spacing w:before="0" w:after="0" w:line="252" w:lineRule="auto"/>
              <w:jc w:val="left"/>
            </w:pPr>
            <w:r>
              <w:rPr>
                <w:rFonts w:ascii="Calibri" w:hAnsi="Calibri"/>
                <w:color w:val="25272A"/>
                <w:sz w:val="17"/>
              </w:rPr>
              <w:t>Free</w:t>
            </w:r>
          </w:p>
        </w:tc>
        <w:tc>
          <w:tcPr>
            <w:tcW w:type="dxa" w:w="4460"/>
          </w:tcPr>
          <w:p>
            <w:pPr>
              <w:spacing w:before="0" w:after="0" w:line="252" w:lineRule="auto"/>
              <w:jc w:val="left"/>
            </w:pPr>
            <w:r>
              <w:rPr>
                <w:rFonts w:ascii="Calibri" w:hAnsi="Calibri"/>
                <w:color w:val="25272A"/>
                <w:sz w:val="17"/>
              </w:rPr>
              <w:t>Default pilot channel</w:t>
            </w:r>
          </w:p>
        </w:tc>
      </w:tr>
      <w:tr>
        <w:trPr>
          <w:cantSplit/>
        </w:trPr>
        <w:tc>
          <w:tcPr>
            <w:tcW w:type="dxa" w:w="2500"/>
            <w:shd w:fill="F3F4F6"/>
          </w:tcPr>
          <w:p>
            <w:pPr>
              <w:spacing w:before="0" w:after="0" w:line="252" w:lineRule="auto"/>
              <w:jc w:val="left"/>
            </w:pPr>
            <w:r>
              <w:rPr>
                <w:rFonts w:ascii="Calibri" w:hAnsi="Calibri"/>
                <w:color w:val="25272A"/>
                <w:sz w:val="17"/>
              </w:rPr>
              <w:t>Core local route, about 8–10 miles</w:t>
            </w:r>
          </w:p>
        </w:tc>
        <w:tc>
          <w:tcPr>
            <w:tcW w:type="dxa" w:w="2400"/>
            <w:shd w:fill="F3F4F6"/>
          </w:tcPr>
          <w:p>
            <w:pPr>
              <w:spacing w:before="0" w:after="0" w:line="252" w:lineRule="auto"/>
              <w:jc w:val="left"/>
            </w:pPr>
            <w:r>
              <w:rPr>
                <w:rFonts w:ascii="Calibri" w:hAnsi="Calibri"/>
                <w:color w:val="25272A"/>
                <w:sz w:val="17"/>
              </w:rPr>
              <w:t>$6.99</w:t>
            </w:r>
          </w:p>
        </w:tc>
        <w:tc>
          <w:tcPr>
            <w:tcW w:type="dxa" w:w="4460"/>
            <w:shd w:fill="F3F4F6"/>
          </w:tcPr>
          <w:p>
            <w:pPr>
              <w:spacing w:before="0" w:after="0" w:line="252" w:lineRule="auto"/>
              <w:jc w:val="left"/>
            </w:pPr>
            <w:r>
              <w:rPr>
                <w:rFonts w:ascii="Calibri" w:hAnsi="Calibri"/>
                <w:color w:val="25272A"/>
                <w:sz w:val="17"/>
              </w:rPr>
              <w:t>First drop free on 10+ meals or $100+; preserve route density</w:t>
            </w:r>
          </w:p>
        </w:tc>
      </w:tr>
      <w:tr>
        <w:trPr>
          <w:cantSplit/>
        </w:trPr>
        <w:tc>
          <w:tcPr>
            <w:tcW w:type="dxa" w:w="2500"/>
          </w:tcPr>
          <w:p>
            <w:pPr>
              <w:spacing w:before="0" w:after="0" w:line="252" w:lineRule="auto"/>
              <w:jc w:val="left"/>
            </w:pPr>
            <w:r>
              <w:rPr>
                <w:rFonts w:ascii="Calibri" w:hAnsi="Calibri"/>
                <w:color w:val="25272A"/>
                <w:sz w:val="17"/>
              </w:rPr>
              <w:t>Extended route, about 10–18 miles</w:t>
            </w:r>
          </w:p>
        </w:tc>
        <w:tc>
          <w:tcPr>
            <w:tcW w:type="dxa" w:w="2400"/>
          </w:tcPr>
          <w:p>
            <w:pPr>
              <w:spacing w:before="0" w:after="0" w:line="252" w:lineRule="auto"/>
              <w:jc w:val="left"/>
            </w:pPr>
            <w:r>
              <w:rPr>
                <w:rFonts w:ascii="Calibri" w:hAnsi="Calibri"/>
                <w:color w:val="25272A"/>
                <w:sz w:val="17"/>
              </w:rPr>
              <w:t>$9.99</w:t>
            </w:r>
          </w:p>
        </w:tc>
        <w:tc>
          <w:tcPr>
            <w:tcW w:type="dxa" w:w="4460"/>
          </w:tcPr>
          <w:p>
            <w:pPr>
              <w:spacing w:before="0" w:after="0" w:line="252" w:lineRule="auto"/>
              <w:jc w:val="left"/>
            </w:pPr>
            <w:r>
              <w:rPr>
                <w:rFonts w:ascii="Calibri" w:hAnsi="Calibri"/>
                <w:color w:val="25272A"/>
                <w:sz w:val="17"/>
              </w:rPr>
              <w:t>ZIP/day restricted; no one-off long routes</w:t>
            </w:r>
          </w:p>
        </w:tc>
      </w:tr>
      <w:tr>
        <w:trPr>
          <w:cantSplit/>
        </w:trPr>
        <w:tc>
          <w:tcPr>
            <w:tcW w:type="dxa" w:w="2500"/>
            <w:shd w:fill="F3F4F6"/>
          </w:tcPr>
          <w:p>
            <w:pPr>
              <w:spacing w:before="0" w:after="0" w:line="252" w:lineRule="auto"/>
              <w:jc w:val="left"/>
            </w:pPr>
            <w:r>
              <w:rPr>
                <w:rFonts w:ascii="Calibri" w:hAnsi="Calibri"/>
                <w:color w:val="25272A"/>
                <w:sz w:val="17"/>
              </w:rPr>
              <w:t>Optional second weekly drop</w:t>
            </w:r>
          </w:p>
        </w:tc>
        <w:tc>
          <w:tcPr>
            <w:tcW w:type="dxa" w:w="2400"/>
            <w:shd w:fill="F3F4F6"/>
          </w:tcPr>
          <w:p>
            <w:pPr>
              <w:spacing w:before="0" w:after="0" w:line="252" w:lineRule="auto"/>
              <w:jc w:val="left"/>
            </w:pPr>
            <w:r>
              <w:rPr>
                <w:rFonts w:ascii="Calibri" w:hAnsi="Calibri"/>
                <w:color w:val="25272A"/>
                <w:sz w:val="17"/>
              </w:rPr>
              <w:t>$6.99 core / $9.99 extended</w:t>
            </w:r>
          </w:p>
        </w:tc>
        <w:tc>
          <w:tcPr>
            <w:tcW w:type="dxa" w:w="4460"/>
            <w:shd w:fill="F3F4F6"/>
          </w:tcPr>
          <w:p>
            <w:pPr>
              <w:spacing w:before="0" w:after="0" w:line="252" w:lineRule="auto"/>
              <w:jc w:val="left"/>
            </w:pPr>
            <w:r>
              <w:rPr>
                <w:rFonts w:ascii="Calibri" w:hAnsi="Calibri"/>
                <w:color w:val="25272A"/>
                <w:sz w:val="17"/>
              </w:rPr>
              <w:t>Supports refrigerated freshness for 10/15-meal plans</w:t>
            </w:r>
          </w:p>
        </w:tc>
      </w:tr>
      <w:tr>
        <w:trPr>
          <w:cantSplit/>
        </w:trPr>
        <w:tc>
          <w:tcPr>
            <w:tcW w:type="dxa" w:w="2500"/>
          </w:tcPr>
          <w:p>
            <w:pPr>
              <w:spacing w:before="0" w:after="0" w:line="252" w:lineRule="auto"/>
              <w:jc w:val="left"/>
            </w:pPr>
            <w:r>
              <w:rPr>
                <w:rFonts w:ascii="Calibri" w:hAnsi="Calibri"/>
                <w:color w:val="25272A"/>
                <w:sz w:val="17"/>
              </w:rPr>
              <w:t>Employer/clinic drop</w:t>
            </w:r>
          </w:p>
        </w:tc>
        <w:tc>
          <w:tcPr>
            <w:tcW w:type="dxa" w:w="2400"/>
          </w:tcPr>
          <w:p>
            <w:pPr>
              <w:spacing w:before="0" w:after="0" w:line="252" w:lineRule="auto"/>
              <w:jc w:val="left"/>
            </w:pPr>
            <w:r>
              <w:rPr>
                <w:rFonts w:ascii="Calibri" w:hAnsi="Calibri"/>
                <w:color w:val="25272A"/>
                <w:sz w:val="17"/>
              </w:rPr>
              <w:t>Free at 20+ meals to one site</w:t>
            </w:r>
          </w:p>
        </w:tc>
        <w:tc>
          <w:tcPr>
            <w:tcW w:type="dxa" w:w="4460"/>
          </w:tcPr>
          <w:p>
            <w:pPr>
              <w:spacing w:before="0" w:after="0" w:line="252" w:lineRule="auto"/>
              <w:jc w:val="left"/>
            </w:pPr>
            <w:r>
              <w:rPr>
                <w:rFonts w:ascii="Calibri" w:hAnsi="Calibri"/>
                <w:color w:val="25272A"/>
                <w:sz w:val="17"/>
              </w:rPr>
              <w:t>One invoice or prepaid individual orders</w:t>
            </w:r>
          </w:p>
        </w:tc>
      </w:tr>
      <w:tr>
        <w:trPr>
          <w:cantSplit/>
        </w:trPr>
        <w:tc>
          <w:tcPr>
            <w:tcW w:type="dxa" w:w="2500"/>
            <w:shd w:fill="F3F4F6"/>
          </w:tcPr>
          <w:p>
            <w:pPr>
              <w:spacing w:before="0" w:after="0" w:line="252" w:lineRule="auto"/>
              <w:jc w:val="left"/>
            </w:pPr>
            <w:r>
              <w:rPr>
                <w:rFonts w:ascii="Calibri" w:hAnsi="Calibri"/>
                <w:color w:val="25272A"/>
                <w:sz w:val="17"/>
              </w:rPr>
              <w:t>Marketplace</w:t>
            </w:r>
          </w:p>
        </w:tc>
        <w:tc>
          <w:tcPr>
            <w:tcW w:type="dxa" w:w="2400"/>
            <w:shd w:fill="F3F4F6"/>
          </w:tcPr>
          <w:p>
            <w:pPr>
              <w:spacing w:before="0" w:after="0" w:line="252" w:lineRule="auto"/>
              <w:jc w:val="left"/>
            </w:pPr>
            <w:r>
              <w:rPr>
                <w:rFonts w:ascii="Calibri" w:hAnsi="Calibri"/>
                <w:color w:val="25272A"/>
                <w:sz w:val="17"/>
              </w:rPr>
              <w:t>Separate higher price</w:t>
            </w:r>
          </w:p>
        </w:tc>
        <w:tc>
          <w:tcPr>
            <w:tcW w:type="dxa" w:w="4460"/>
            <w:shd w:fill="F3F4F6"/>
          </w:tcPr>
          <w:p>
            <w:pPr>
              <w:spacing w:before="0" w:after="0" w:line="252" w:lineRule="auto"/>
              <w:jc w:val="left"/>
            </w:pPr>
            <w:r>
              <w:rPr>
                <w:rFonts w:ascii="Calibri" w:hAnsi="Calibri"/>
                <w:color w:val="25272A"/>
                <w:sz w:val="17"/>
              </w:rPr>
              <w:t>Avoid for subscriptions; commission is not in base pricing</w:t>
            </w:r>
          </w:p>
        </w:tc>
      </w:tr>
    </w:tbl>
    <w:p>
      <w:pPr>
        <w:spacing w:after="20"/>
      </w:pPr>
    </w:p>
    <w:p>
      <w:pPr>
        <w:pStyle w:val="Heading2"/>
        <w:keepNext/>
      </w:pPr>
      <w:r>
        <w:t>Demand case</w:t>
      </w:r>
    </w:p>
    <w:p>
      <w:pPr>
        <w:spacing w:before="0"/>
      </w:pPr>
      <w:r>
        <w:rPr>
          <w:rFonts w:ascii="Calibri" w:hAnsi="Calibri"/>
          <w:i w:val="0"/>
          <w:color w:val="25272A"/>
        </w:rPr>
        <w:t>Colton, San Bernardino, Riverside and Redlands together had more than 670,000 residents in the Census Bureau's 2025 estimates, but that is not the serviceable market: drive time, route density, income, diet and purchase frequency narrow it substantially. [26]–[29] The practical proof point is smaller. Fifty customers averaging ten meals equal 500 meals per week; 70 such customers equal the base exit rate of 700. A mix of household subscriptions and two or three employer/healthcare drops can reach that scale without mass-market penetration.</w:t>
      </w:r>
    </w:p>
    <w:p>
      <w:pPr>
        <w:pStyle w:val="Heading1"/>
        <w:keepNext/>
      </w:pPr>
      <w:r>
        <w:t>6. Unit economics and profit potential</w:t>
      </w:r>
    </w:p>
    <w:p>
      <w:pPr>
        <w:spacing w:before="0"/>
      </w:pPr>
      <w:r>
        <w:rPr>
          <w:rFonts w:ascii="Calibri" w:hAnsi="Calibri"/>
          <w:i w:val="0"/>
          <w:color w:val="25272A"/>
        </w:rPr>
        <w:t>The model below uses the proposed price card, an assumed 40% vegetarian / 60% meat mix, production labor of about 6.9 minutes per meal at a loaded $24/hour, and a small net delivery subsidy. It is deliberately more conservative than a food-cost-only restaurant margin because it charges paid batch labor directly to each meal.</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100"/>
        <w:gridCol w:w="2087"/>
        <w:gridCol w:w="2087"/>
        <w:gridCol w:w="2086"/>
      </w:tblGrid>
      <w:tr>
        <w:trPr>
          <w:tblHeader w:val="true"/>
          <w:cantSplit/>
        </w:trPr>
        <w:tc>
          <w:tcPr>
            <w:tcW w:type="dxa" w:w="31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Per meal</w:t>
            </w:r>
          </w:p>
        </w:tc>
        <w:tc>
          <w:tcPr>
            <w:tcW w:type="dxa" w:w="2087"/>
            <w:tcMar>
              <w:top w:w="90" w:type="dxa"/>
              <w:start w:w="120" w:type="dxa"/>
              <w:bottom w:w="90" w:type="dxa"/>
              <w:end w:w="120" w:type="dxa"/>
            </w:tcMar>
            <w:vAlign w:val="center"/>
            <w:shd w:fill="742733"/>
          </w:tcPr>
          <w:p>
            <w:pPr>
              <w:spacing w:before="0" w:after="0"/>
              <w:jc w:val="center"/>
            </w:pPr>
            <w:r>
              <w:rPr>
                <w:rFonts w:ascii="Calibri" w:hAnsi="Calibri"/>
                <w:b/>
                <w:color w:val="FFFFFF"/>
                <w:sz w:val="17"/>
              </w:rPr>
              <w:t>Vegetarian</w:t>
            </w:r>
          </w:p>
        </w:tc>
        <w:tc>
          <w:tcPr>
            <w:tcW w:type="dxa" w:w="2087"/>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Meat</w:t>
            </w:r>
          </w:p>
        </w:tc>
        <w:tc>
          <w:tcPr>
            <w:tcW w:type="dxa" w:w="2086"/>
            <w:tcMar>
              <w:top w:w="90" w:type="dxa"/>
              <w:start w:w="120" w:type="dxa"/>
              <w:bottom w:w="90" w:type="dxa"/>
              <w:end w:w="120" w:type="dxa"/>
            </w:tcMar>
            <w:vAlign w:val="center"/>
            <w:shd w:fill="742733"/>
          </w:tcPr>
          <w:p>
            <w:pPr>
              <w:spacing w:before="0" w:after="0"/>
              <w:jc w:val="center"/>
            </w:pPr>
            <w:r>
              <w:rPr>
                <w:rFonts w:ascii="Calibri" w:hAnsi="Calibri"/>
                <w:b/>
                <w:color w:val="FFFFFF"/>
                <w:sz w:val="17"/>
              </w:rPr>
              <w:t>Blended</w:t>
            </w:r>
          </w:p>
        </w:tc>
      </w:tr>
      <w:tr>
        <w:trPr>
          <w:cantSplit/>
        </w:trPr>
        <w:tc>
          <w:tcPr>
            <w:tcW w:type="dxa" w:w="3100"/>
          </w:tcPr>
          <w:p>
            <w:pPr>
              <w:spacing w:before="0" w:after="0" w:line="252" w:lineRule="auto"/>
              <w:jc w:val="left"/>
            </w:pPr>
            <w:r>
              <w:rPr>
                <w:rFonts w:ascii="Calibri" w:hAnsi="Calibri"/>
                <w:color w:val="25272A"/>
                <w:sz w:val="18"/>
              </w:rPr>
              <w:t>Realized price</w:t>
            </w:r>
          </w:p>
        </w:tc>
        <w:tc>
          <w:tcPr>
            <w:tcW w:type="dxa" w:w="2087"/>
          </w:tcPr>
          <w:p>
            <w:pPr>
              <w:spacing w:before="0" w:after="0" w:line="252" w:lineRule="auto"/>
              <w:jc w:val="center"/>
            </w:pPr>
            <w:r>
              <w:rPr>
                <w:rFonts w:ascii="Calibri" w:hAnsi="Calibri"/>
                <w:color w:val="25272A"/>
                <w:sz w:val="18"/>
              </w:rPr>
              <w:t>$11.10</w:t>
            </w:r>
          </w:p>
        </w:tc>
        <w:tc>
          <w:tcPr>
            <w:tcW w:type="dxa" w:w="2087"/>
          </w:tcPr>
          <w:p>
            <w:pPr>
              <w:spacing w:before="0" w:after="0" w:line="252" w:lineRule="auto"/>
              <w:jc w:val="center"/>
            </w:pPr>
            <w:r>
              <w:rPr>
                <w:rFonts w:ascii="Calibri" w:hAnsi="Calibri"/>
                <w:color w:val="25272A"/>
                <w:sz w:val="18"/>
              </w:rPr>
              <w:t>$13.10</w:t>
            </w:r>
          </w:p>
        </w:tc>
        <w:tc>
          <w:tcPr>
            <w:tcW w:type="dxa" w:w="2086"/>
          </w:tcPr>
          <w:p>
            <w:pPr>
              <w:spacing w:before="0" w:after="0" w:line="252" w:lineRule="auto"/>
              <w:jc w:val="center"/>
            </w:pPr>
            <w:r>
              <w:rPr>
                <w:rFonts w:ascii="Calibri" w:hAnsi="Calibri"/>
                <w:color w:val="25272A"/>
                <w:sz w:val="18"/>
              </w:rPr>
              <w:t>$12.30</w:t>
            </w:r>
          </w:p>
        </w:tc>
      </w:tr>
      <w:tr>
        <w:trPr>
          <w:cantSplit/>
        </w:trPr>
        <w:tc>
          <w:tcPr>
            <w:tcW w:type="dxa" w:w="3100"/>
            <w:shd w:fill="F3F4F6"/>
          </w:tcPr>
          <w:p>
            <w:pPr>
              <w:spacing w:before="0" w:after="0" w:line="252" w:lineRule="auto"/>
              <w:jc w:val="left"/>
            </w:pPr>
            <w:r>
              <w:rPr>
                <w:rFonts w:ascii="Calibri" w:hAnsi="Calibri"/>
                <w:color w:val="25272A"/>
                <w:sz w:val="18"/>
              </w:rPr>
              <w:t>Ingredients</w:t>
            </w:r>
          </w:p>
        </w:tc>
        <w:tc>
          <w:tcPr>
            <w:tcW w:type="dxa" w:w="2087"/>
            <w:shd w:fill="F3F4F6"/>
          </w:tcPr>
          <w:p>
            <w:pPr>
              <w:spacing w:before="0" w:after="0" w:line="252" w:lineRule="auto"/>
              <w:jc w:val="center"/>
            </w:pPr>
            <w:r>
              <w:rPr>
                <w:rFonts w:ascii="Calibri" w:hAnsi="Calibri"/>
                <w:color w:val="25272A"/>
                <w:sz w:val="18"/>
              </w:rPr>
              <w:t>$2.55</w:t>
            </w:r>
          </w:p>
        </w:tc>
        <w:tc>
          <w:tcPr>
            <w:tcW w:type="dxa" w:w="2087"/>
            <w:shd w:fill="F3F4F6"/>
          </w:tcPr>
          <w:p>
            <w:pPr>
              <w:spacing w:before="0" w:after="0" w:line="252" w:lineRule="auto"/>
              <w:jc w:val="center"/>
            </w:pPr>
            <w:r>
              <w:rPr>
                <w:rFonts w:ascii="Calibri" w:hAnsi="Calibri"/>
                <w:color w:val="25272A"/>
                <w:sz w:val="18"/>
              </w:rPr>
              <w:t>$4.05</w:t>
            </w:r>
          </w:p>
        </w:tc>
        <w:tc>
          <w:tcPr>
            <w:tcW w:type="dxa" w:w="2086"/>
            <w:shd w:fill="F3F4F6"/>
          </w:tcPr>
          <w:p>
            <w:pPr>
              <w:spacing w:before="0" w:after="0" w:line="252" w:lineRule="auto"/>
              <w:jc w:val="center"/>
            </w:pPr>
            <w:r>
              <w:rPr>
                <w:rFonts w:ascii="Calibri" w:hAnsi="Calibri"/>
                <w:color w:val="25272A"/>
                <w:sz w:val="18"/>
              </w:rPr>
              <w:t>$3.45</w:t>
            </w:r>
          </w:p>
        </w:tc>
      </w:tr>
      <w:tr>
        <w:trPr>
          <w:cantSplit/>
        </w:trPr>
        <w:tc>
          <w:tcPr>
            <w:tcW w:type="dxa" w:w="3100"/>
          </w:tcPr>
          <w:p>
            <w:pPr>
              <w:spacing w:before="0" w:after="0" w:line="252" w:lineRule="auto"/>
              <w:jc w:val="left"/>
            </w:pPr>
            <w:r>
              <w:rPr>
                <w:rFonts w:ascii="Calibri" w:hAnsi="Calibri"/>
                <w:color w:val="25272A"/>
                <w:sz w:val="18"/>
              </w:rPr>
              <w:t>Tray, lid, label, bag</w:t>
            </w:r>
          </w:p>
        </w:tc>
        <w:tc>
          <w:tcPr>
            <w:tcW w:type="dxa" w:w="2087"/>
          </w:tcPr>
          <w:p>
            <w:pPr>
              <w:spacing w:before="0" w:after="0" w:line="252" w:lineRule="auto"/>
              <w:jc w:val="center"/>
            </w:pPr>
            <w:r>
              <w:rPr>
                <w:rFonts w:ascii="Calibri" w:hAnsi="Calibri"/>
                <w:color w:val="25272A"/>
                <w:sz w:val="18"/>
              </w:rPr>
              <w:t>$0.85</w:t>
            </w:r>
          </w:p>
        </w:tc>
        <w:tc>
          <w:tcPr>
            <w:tcW w:type="dxa" w:w="2087"/>
          </w:tcPr>
          <w:p>
            <w:pPr>
              <w:spacing w:before="0" w:after="0" w:line="252" w:lineRule="auto"/>
              <w:jc w:val="center"/>
            </w:pPr>
            <w:r>
              <w:rPr>
                <w:rFonts w:ascii="Calibri" w:hAnsi="Calibri"/>
                <w:color w:val="25272A"/>
                <w:sz w:val="18"/>
              </w:rPr>
              <w:t>$0.85</w:t>
            </w:r>
          </w:p>
        </w:tc>
        <w:tc>
          <w:tcPr>
            <w:tcW w:type="dxa" w:w="2086"/>
          </w:tcPr>
          <w:p>
            <w:pPr>
              <w:spacing w:before="0" w:after="0" w:line="252" w:lineRule="auto"/>
              <w:jc w:val="center"/>
            </w:pPr>
            <w:r>
              <w:rPr>
                <w:rFonts w:ascii="Calibri" w:hAnsi="Calibri"/>
                <w:color w:val="25272A"/>
                <w:sz w:val="18"/>
              </w:rPr>
              <w:t>$0.85</w:t>
            </w:r>
          </w:p>
        </w:tc>
      </w:tr>
      <w:tr>
        <w:trPr>
          <w:cantSplit/>
        </w:trPr>
        <w:tc>
          <w:tcPr>
            <w:tcW w:type="dxa" w:w="3100"/>
            <w:shd w:fill="F3F4F6"/>
          </w:tcPr>
          <w:p>
            <w:pPr>
              <w:spacing w:before="0" w:after="0" w:line="252" w:lineRule="auto"/>
              <w:jc w:val="left"/>
            </w:pPr>
            <w:r>
              <w:rPr>
                <w:rFonts w:ascii="Calibri" w:hAnsi="Calibri"/>
                <w:color w:val="25272A"/>
                <w:sz w:val="18"/>
              </w:rPr>
              <w:t>Direct production labor</w:t>
            </w:r>
          </w:p>
        </w:tc>
        <w:tc>
          <w:tcPr>
            <w:tcW w:type="dxa" w:w="2087"/>
            <w:shd w:fill="F3F4F6"/>
          </w:tcPr>
          <w:p>
            <w:pPr>
              <w:spacing w:before="0" w:after="0" w:line="252" w:lineRule="auto"/>
              <w:jc w:val="center"/>
            </w:pPr>
            <w:r>
              <w:rPr>
                <w:rFonts w:ascii="Calibri" w:hAnsi="Calibri"/>
                <w:color w:val="25272A"/>
                <w:sz w:val="18"/>
              </w:rPr>
              <w:t>$2.75</w:t>
            </w:r>
          </w:p>
        </w:tc>
        <w:tc>
          <w:tcPr>
            <w:tcW w:type="dxa" w:w="2087"/>
            <w:shd w:fill="F3F4F6"/>
          </w:tcPr>
          <w:p>
            <w:pPr>
              <w:spacing w:before="0" w:after="0" w:line="252" w:lineRule="auto"/>
              <w:jc w:val="center"/>
            </w:pPr>
            <w:r>
              <w:rPr>
                <w:rFonts w:ascii="Calibri" w:hAnsi="Calibri"/>
                <w:color w:val="25272A"/>
                <w:sz w:val="18"/>
              </w:rPr>
              <w:t>$2.75</w:t>
            </w:r>
          </w:p>
        </w:tc>
        <w:tc>
          <w:tcPr>
            <w:tcW w:type="dxa" w:w="2086"/>
            <w:shd w:fill="F3F4F6"/>
          </w:tcPr>
          <w:p>
            <w:pPr>
              <w:spacing w:before="0" w:after="0" w:line="252" w:lineRule="auto"/>
              <w:jc w:val="center"/>
            </w:pPr>
            <w:r>
              <w:rPr>
                <w:rFonts w:ascii="Calibri" w:hAnsi="Calibri"/>
                <w:color w:val="25272A"/>
                <w:sz w:val="18"/>
              </w:rPr>
              <w:t>$2.75</w:t>
            </w:r>
          </w:p>
        </w:tc>
      </w:tr>
      <w:tr>
        <w:trPr>
          <w:cantSplit/>
        </w:trPr>
        <w:tc>
          <w:tcPr>
            <w:tcW w:type="dxa" w:w="3100"/>
          </w:tcPr>
          <w:p>
            <w:pPr>
              <w:spacing w:before="0" w:after="0" w:line="252" w:lineRule="auto"/>
              <w:jc w:val="left"/>
            </w:pPr>
            <w:r>
              <w:rPr>
                <w:rFonts w:ascii="Calibri" w:hAnsi="Calibri"/>
                <w:color w:val="25272A"/>
                <w:sz w:val="18"/>
              </w:rPr>
              <w:t>Card processing</w:t>
            </w:r>
          </w:p>
        </w:tc>
        <w:tc>
          <w:tcPr>
            <w:tcW w:type="dxa" w:w="2087"/>
          </w:tcPr>
          <w:p>
            <w:pPr>
              <w:spacing w:before="0" w:after="0" w:line="252" w:lineRule="auto"/>
              <w:jc w:val="center"/>
            </w:pPr>
            <w:r>
              <w:rPr>
                <w:rFonts w:ascii="Calibri" w:hAnsi="Calibri"/>
                <w:color w:val="25272A"/>
                <w:sz w:val="18"/>
              </w:rPr>
              <w:t>$0.36</w:t>
            </w:r>
          </w:p>
        </w:tc>
        <w:tc>
          <w:tcPr>
            <w:tcW w:type="dxa" w:w="2087"/>
          </w:tcPr>
          <w:p>
            <w:pPr>
              <w:spacing w:before="0" w:after="0" w:line="252" w:lineRule="auto"/>
              <w:jc w:val="center"/>
            </w:pPr>
            <w:r>
              <w:rPr>
                <w:rFonts w:ascii="Calibri" w:hAnsi="Calibri"/>
                <w:color w:val="25272A"/>
                <w:sz w:val="18"/>
              </w:rPr>
              <w:t>$0.43</w:t>
            </w:r>
          </w:p>
        </w:tc>
        <w:tc>
          <w:tcPr>
            <w:tcW w:type="dxa" w:w="2086"/>
          </w:tcPr>
          <w:p>
            <w:pPr>
              <w:spacing w:before="0" w:after="0" w:line="252" w:lineRule="auto"/>
              <w:jc w:val="center"/>
            </w:pPr>
            <w:r>
              <w:rPr>
                <w:rFonts w:ascii="Calibri" w:hAnsi="Calibri"/>
                <w:color w:val="25272A"/>
                <w:sz w:val="18"/>
              </w:rPr>
              <w:t>$0.40</w:t>
            </w:r>
          </w:p>
        </w:tc>
      </w:tr>
      <w:tr>
        <w:trPr>
          <w:cantSplit/>
        </w:trPr>
        <w:tc>
          <w:tcPr>
            <w:tcW w:type="dxa" w:w="3100"/>
            <w:shd w:fill="F3F4F6"/>
          </w:tcPr>
          <w:p>
            <w:pPr>
              <w:spacing w:before="0" w:after="0" w:line="252" w:lineRule="auto"/>
              <w:jc w:val="left"/>
            </w:pPr>
            <w:r>
              <w:rPr>
                <w:rFonts w:ascii="Calibri" w:hAnsi="Calibri"/>
                <w:color w:val="25272A"/>
                <w:sz w:val="18"/>
              </w:rPr>
              <w:t>Waste/refunds, 2.5%</w:t>
            </w:r>
          </w:p>
        </w:tc>
        <w:tc>
          <w:tcPr>
            <w:tcW w:type="dxa" w:w="2087"/>
            <w:shd w:fill="F3F4F6"/>
          </w:tcPr>
          <w:p>
            <w:pPr>
              <w:spacing w:before="0" w:after="0" w:line="252" w:lineRule="auto"/>
              <w:jc w:val="center"/>
            </w:pPr>
            <w:r>
              <w:rPr>
                <w:rFonts w:ascii="Calibri" w:hAnsi="Calibri"/>
                <w:color w:val="25272A"/>
                <w:sz w:val="18"/>
              </w:rPr>
              <w:t>$0.28</w:t>
            </w:r>
          </w:p>
        </w:tc>
        <w:tc>
          <w:tcPr>
            <w:tcW w:type="dxa" w:w="2087"/>
            <w:shd w:fill="F3F4F6"/>
          </w:tcPr>
          <w:p>
            <w:pPr>
              <w:spacing w:before="0" w:after="0" w:line="252" w:lineRule="auto"/>
              <w:jc w:val="center"/>
            </w:pPr>
            <w:r>
              <w:rPr>
                <w:rFonts w:ascii="Calibri" w:hAnsi="Calibri"/>
                <w:color w:val="25272A"/>
                <w:sz w:val="18"/>
              </w:rPr>
              <w:t>$0.33</w:t>
            </w:r>
          </w:p>
        </w:tc>
        <w:tc>
          <w:tcPr>
            <w:tcW w:type="dxa" w:w="2086"/>
            <w:shd w:fill="F3F4F6"/>
          </w:tcPr>
          <w:p>
            <w:pPr>
              <w:spacing w:before="0" w:after="0" w:line="252" w:lineRule="auto"/>
              <w:jc w:val="center"/>
            </w:pPr>
            <w:r>
              <w:rPr>
                <w:rFonts w:ascii="Calibri" w:hAnsi="Calibri"/>
                <w:color w:val="25272A"/>
                <w:sz w:val="18"/>
              </w:rPr>
              <w:t>$0.31</w:t>
            </w:r>
          </w:p>
        </w:tc>
      </w:tr>
      <w:tr>
        <w:trPr>
          <w:cantSplit/>
        </w:trPr>
        <w:tc>
          <w:tcPr>
            <w:tcW w:type="dxa" w:w="3100"/>
          </w:tcPr>
          <w:p>
            <w:pPr>
              <w:spacing w:before="0" w:after="0" w:line="252" w:lineRule="auto"/>
              <w:jc w:val="left"/>
            </w:pPr>
            <w:r>
              <w:rPr>
                <w:rFonts w:ascii="Calibri" w:hAnsi="Calibri"/>
                <w:color w:val="25272A"/>
                <w:sz w:val="18"/>
              </w:rPr>
              <w:t>Utilities/sanitation</w:t>
            </w:r>
          </w:p>
        </w:tc>
        <w:tc>
          <w:tcPr>
            <w:tcW w:type="dxa" w:w="2087"/>
          </w:tcPr>
          <w:p>
            <w:pPr>
              <w:spacing w:before="0" w:after="0" w:line="252" w:lineRule="auto"/>
              <w:jc w:val="center"/>
            </w:pPr>
            <w:r>
              <w:rPr>
                <w:rFonts w:ascii="Calibri" w:hAnsi="Calibri"/>
                <w:color w:val="25272A"/>
                <w:sz w:val="18"/>
              </w:rPr>
              <w:t>$0.20</w:t>
            </w:r>
          </w:p>
        </w:tc>
        <w:tc>
          <w:tcPr>
            <w:tcW w:type="dxa" w:w="2087"/>
          </w:tcPr>
          <w:p>
            <w:pPr>
              <w:spacing w:before="0" w:after="0" w:line="252" w:lineRule="auto"/>
              <w:jc w:val="center"/>
            </w:pPr>
            <w:r>
              <w:rPr>
                <w:rFonts w:ascii="Calibri" w:hAnsi="Calibri"/>
                <w:color w:val="25272A"/>
                <w:sz w:val="18"/>
              </w:rPr>
              <w:t>$0.20</w:t>
            </w:r>
          </w:p>
        </w:tc>
        <w:tc>
          <w:tcPr>
            <w:tcW w:type="dxa" w:w="2086"/>
          </w:tcPr>
          <w:p>
            <w:pPr>
              <w:spacing w:before="0" w:after="0" w:line="252" w:lineRule="auto"/>
              <w:jc w:val="center"/>
            </w:pPr>
            <w:r>
              <w:rPr>
                <w:rFonts w:ascii="Calibri" w:hAnsi="Calibri"/>
                <w:color w:val="25272A"/>
                <w:sz w:val="18"/>
              </w:rPr>
              <w:t>$0.20</w:t>
            </w:r>
          </w:p>
        </w:tc>
      </w:tr>
      <w:tr>
        <w:trPr>
          <w:cantSplit/>
        </w:trPr>
        <w:tc>
          <w:tcPr>
            <w:tcW w:type="dxa" w:w="3100"/>
            <w:shd w:fill="F3F4F6"/>
          </w:tcPr>
          <w:p>
            <w:pPr>
              <w:spacing w:before="0" w:after="0" w:line="252" w:lineRule="auto"/>
              <w:jc w:val="left"/>
            </w:pPr>
            <w:r>
              <w:rPr>
                <w:rFonts w:ascii="Calibri" w:hAnsi="Calibri"/>
                <w:color w:val="25272A"/>
                <w:sz w:val="18"/>
              </w:rPr>
              <w:t>Net delivery subsidy</w:t>
            </w:r>
          </w:p>
        </w:tc>
        <w:tc>
          <w:tcPr>
            <w:tcW w:type="dxa" w:w="2087"/>
            <w:shd w:fill="F3F4F6"/>
          </w:tcPr>
          <w:p>
            <w:pPr>
              <w:spacing w:before="0" w:after="0" w:line="252" w:lineRule="auto"/>
              <w:jc w:val="center"/>
            </w:pPr>
            <w:r>
              <w:rPr>
                <w:rFonts w:ascii="Calibri" w:hAnsi="Calibri"/>
                <w:color w:val="25272A"/>
                <w:sz w:val="18"/>
              </w:rPr>
              <w:t>$0.25</w:t>
            </w:r>
          </w:p>
        </w:tc>
        <w:tc>
          <w:tcPr>
            <w:tcW w:type="dxa" w:w="2087"/>
            <w:shd w:fill="F3F4F6"/>
          </w:tcPr>
          <w:p>
            <w:pPr>
              <w:spacing w:before="0" w:after="0" w:line="252" w:lineRule="auto"/>
              <w:jc w:val="center"/>
            </w:pPr>
            <w:r>
              <w:rPr>
                <w:rFonts w:ascii="Calibri" w:hAnsi="Calibri"/>
                <w:color w:val="25272A"/>
                <w:sz w:val="18"/>
              </w:rPr>
              <w:t>$0.25</w:t>
            </w:r>
          </w:p>
        </w:tc>
        <w:tc>
          <w:tcPr>
            <w:tcW w:type="dxa" w:w="2086"/>
            <w:shd w:fill="F3F4F6"/>
          </w:tcPr>
          <w:p>
            <w:pPr>
              <w:spacing w:before="0" w:after="0" w:line="252" w:lineRule="auto"/>
              <w:jc w:val="center"/>
            </w:pPr>
            <w:r>
              <w:rPr>
                <w:rFonts w:ascii="Calibri" w:hAnsi="Calibri"/>
                <w:color w:val="25272A"/>
                <w:sz w:val="18"/>
              </w:rPr>
              <w:t>$0.25</w:t>
            </w:r>
          </w:p>
        </w:tc>
      </w:tr>
      <w:tr>
        <w:trPr>
          <w:cantSplit/>
        </w:trPr>
        <w:tc>
          <w:tcPr>
            <w:tcW w:type="dxa" w:w="3100"/>
          </w:tcPr>
          <w:p>
            <w:pPr>
              <w:spacing w:before="0" w:after="0" w:line="252" w:lineRule="auto"/>
              <w:jc w:val="left"/>
            </w:pPr>
            <w:r>
              <w:rPr>
                <w:rFonts w:ascii="Calibri" w:hAnsi="Calibri"/>
                <w:color w:val="25272A"/>
                <w:sz w:val="18"/>
              </w:rPr>
              <w:t>Total variable cost</w:t>
            </w:r>
          </w:p>
        </w:tc>
        <w:tc>
          <w:tcPr>
            <w:tcW w:type="dxa" w:w="2087"/>
          </w:tcPr>
          <w:p>
            <w:pPr>
              <w:spacing w:before="0" w:after="0" w:line="252" w:lineRule="auto"/>
              <w:jc w:val="center"/>
            </w:pPr>
            <w:r>
              <w:rPr>
                <w:rFonts w:ascii="Calibri" w:hAnsi="Calibri"/>
                <w:color w:val="25272A"/>
                <w:sz w:val="18"/>
              </w:rPr>
              <w:t>$7.24</w:t>
            </w:r>
          </w:p>
        </w:tc>
        <w:tc>
          <w:tcPr>
            <w:tcW w:type="dxa" w:w="2087"/>
          </w:tcPr>
          <w:p>
            <w:pPr>
              <w:spacing w:before="0" w:after="0" w:line="252" w:lineRule="auto"/>
              <w:jc w:val="center"/>
            </w:pPr>
            <w:r>
              <w:rPr>
                <w:rFonts w:ascii="Calibri" w:hAnsi="Calibri"/>
                <w:color w:val="25272A"/>
                <w:sz w:val="18"/>
              </w:rPr>
              <w:t>$8.86</w:t>
            </w:r>
          </w:p>
        </w:tc>
        <w:tc>
          <w:tcPr>
            <w:tcW w:type="dxa" w:w="2086"/>
          </w:tcPr>
          <w:p>
            <w:pPr>
              <w:spacing w:before="0" w:after="0" w:line="252" w:lineRule="auto"/>
              <w:jc w:val="center"/>
            </w:pPr>
            <w:r>
              <w:rPr>
                <w:rFonts w:ascii="Calibri" w:hAnsi="Calibri"/>
                <w:color w:val="25272A"/>
                <w:sz w:val="18"/>
              </w:rPr>
              <w:t>$8.21</w:t>
            </w:r>
          </w:p>
        </w:tc>
      </w:tr>
      <w:tr>
        <w:trPr>
          <w:cantSplit/>
        </w:trPr>
        <w:tc>
          <w:tcPr>
            <w:tcW w:type="dxa" w:w="3100"/>
            <w:shd w:fill="F3F4F6"/>
          </w:tcPr>
          <w:p>
            <w:pPr>
              <w:spacing w:before="0" w:after="0" w:line="252" w:lineRule="auto"/>
              <w:jc w:val="left"/>
            </w:pPr>
            <w:r>
              <w:rPr>
                <w:rFonts w:ascii="Calibri" w:hAnsi="Calibri"/>
                <w:color w:val="25272A"/>
                <w:sz w:val="18"/>
              </w:rPr>
              <w:t>Contribution per meal</w:t>
            </w:r>
          </w:p>
        </w:tc>
        <w:tc>
          <w:tcPr>
            <w:tcW w:type="dxa" w:w="2087"/>
            <w:shd w:fill="F3F4F6"/>
          </w:tcPr>
          <w:p>
            <w:pPr>
              <w:spacing w:before="0" w:after="0" w:line="252" w:lineRule="auto"/>
              <w:jc w:val="center"/>
            </w:pPr>
            <w:r>
              <w:rPr>
                <w:rFonts w:ascii="Calibri" w:hAnsi="Calibri"/>
                <w:color w:val="25272A"/>
                <w:sz w:val="18"/>
              </w:rPr>
              <w:t>$3.86</w:t>
            </w:r>
          </w:p>
        </w:tc>
        <w:tc>
          <w:tcPr>
            <w:tcW w:type="dxa" w:w="2087"/>
            <w:shd w:fill="F3F4F6"/>
          </w:tcPr>
          <w:p>
            <w:pPr>
              <w:spacing w:before="0" w:after="0" w:line="252" w:lineRule="auto"/>
              <w:jc w:val="center"/>
            </w:pPr>
            <w:r>
              <w:rPr>
                <w:rFonts w:ascii="Calibri" w:hAnsi="Calibri"/>
                <w:color w:val="25272A"/>
                <w:sz w:val="18"/>
              </w:rPr>
              <w:t>$4.24</w:t>
            </w:r>
          </w:p>
        </w:tc>
        <w:tc>
          <w:tcPr>
            <w:tcW w:type="dxa" w:w="2086"/>
            <w:shd w:fill="F3F4F6"/>
          </w:tcPr>
          <w:p>
            <w:pPr>
              <w:spacing w:before="0" w:after="0" w:line="252" w:lineRule="auto"/>
              <w:jc w:val="center"/>
            </w:pPr>
            <w:r>
              <w:rPr>
                <w:rFonts w:ascii="Calibri" w:hAnsi="Calibri"/>
                <w:color w:val="25272A"/>
                <w:sz w:val="18"/>
              </w:rPr>
              <w:t>$4.09</w:t>
            </w:r>
          </w:p>
        </w:tc>
      </w:tr>
      <w:tr>
        <w:trPr>
          <w:cantSplit/>
        </w:trPr>
        <w:tc>
          <w:tcPr>
            <w:tcW w:type="dxa" w:w="3100"/>
          </w:tcPr>
          <w:p>
            <w:pPr>
              <w:spacing w:before="0" w:after="0" w:line="252" w:lineRule="auto"/>
              <w:jc w:val="left"/>
            </w:pPr>
            <w:r>
              <w:rPr>
                <w:rFonts w:ascii="Calibri" w:hAnsi="Calibri"/>
                <w:color w:val="25272A"/>
                <w:sz w:val="18"/>
              </w:rPr>
              <w:t>Contribution margin</w:t>
            </w:r>
          </w:p>
        </w:tc>
        <w:tc>
          <w:tcPr>
            <w:tcW w:type="dxa" w:w="2087"/>
          </w:tcPr>
          <w:p>
            <w:pPr>
              <w:spacing w:before="0" w:after="0" w:line="252" w:lineRule="auto"/>
              <w:jc w:val="center"/>
            </w:pPr>
            <w:r>
              <w:rPr>
                <w:rFonts w:ascii="Calibri" w:hAnsi="Calibri"/>
                <w:color w:val="25272A"/>
                <w:sz w:val="18"/>
              </w:rPr>
              <w:t>34.8%</w:t>
            </w:r>
          </w:p>
        </w:tc>
        <w:tc>
          <w:tcPr>
            <w:tcW w:type="dxa" w:w="2087"/>
          </w:tcPr>
          <w:p>
            <w:pPr>
              <w:spacing w:before="0" w:after="0" w:line="252" w:lineRule="auto"/>
              <w:jc w:val="center"/>
            </w:pPr>
            <w:r>
              <w:rPr>
                <w:rFonts w:ascii="Calibri" w:hAnsi="Calibri"/>
                <w:color w:val="25272A"/>
                <w:sz w:val="18"/>
              </w:rPr>
              <w:t>32.4%</w:t>
            </w:r>
          </w:p>
        </w:tc>
        <w:tc>
          <w:tcPr>
            <w:tcW w:type="dxa" w:w="2086"/>
          </w:tcPr>
          <w:p>
            <w:pPr>
              <w:spacing w:before="0" w:after="0" w:line="252" w:lineRule="auto"/>
              <w:jc w:val="center"/>
            </w:pPr>
            <w:r>
              <w:rPr>
                <w:rFonts w:ascii="Calibri" w:hAnsi="Calibri"/>
                <w:color w:val="25272A"/>
                <w:sz w:val="18"/>
              </w:rPr>
              <w:t>33.3%</w:t>
            </w:r>
          </w:p>
        </w:tc>
      </w:tr>
    </w:tbl>
    <w:p>
      <w:pPr>
        <w:spacing w:after="20"/>
      </w:pPr>
    </w:p>
    <w:tbl>
      <w:tblPr>
        <w:tblW w:type="dxa" w:w="9360"/>
        <w:jc w:val="left"/>
        <w:tblLayout w:type="fixed"/>
        <w:tblLook w:firstColumn="1" w:firstRow="1" w:lastColumn="0" w:lastRow="0" w:noHBand="0" w:noVBand="1" w:val="04A0"/>
        <w:tblInd w:w="120" w:type="dxa"/>
        <w:tblBorders>
          <w:top w:val="single" w:sz="10" w:space="0" w:color="D9DCE1"/>
          <w:left w:val="single" w:sz="10" w:space="0" w:color="D9DCE1"/>
          <w:bottom w:val="single" w:sz="10" w:space="0" w:color="D9DCE1"/>
          <w:right w:val="single" w:sz="10" w:space="0" w:color="D9DCE1"/>
          <w:insideH w:val="single" w:sz="10" w:space="0" w:color="D9DCE1"/>
          <w:insideV w:val="single" w:sz="10" w:space="0" w:color="D9DCE1"/>
        </w:tblBorders>
      </w:tblPr>
      <w:tblGrid>
        <w:gridCol w:w="9360"/>
      </w:tblGrid>
      <w:tr>
        <w:trPr>
          <w:tblHeader w:val="true"/>
        </w:trPr>
        <w:tc>
          <w:tcPr>
            <w:tcW w:type="dxa" w:w="9360"/>
            <w:tcMar>
              <w:top w:w="90" w:type="dxa"/>
              <w:start w:w="120" w:type="dxa"/>
              <w:bottom w:w="90" w:type="dxa"/>
              <w:end w:w="120" w:type="dxa"/>
            </w:tcMar>
            <w:vAlign w:val="center"/>
            <w:shd w:fill="F3F4F6"/>
          </w:tcPr>
          <w:p>
            <w:pPr>
              <w:spacing w:after="60"/>
            </w:pPr>
            <w:r>
              <w:rPr>
                <w:rFonts w:ascii="Calibri" w:hAnsi="Calibri"/>
                <w:b/>
                <w:color w:val="501923"/>
                <w:sz w:val="22"/>
              </w:rPr>
              <w:t>MARGIN INTERPRETATION</w:t>
            </w:r>
          </w:p>
          <w:p>
            <w:pPr>
              <w:spacing w:after="0" w:line="276" w:lineRule="auto"/>
            </w:pPr>
            <w:r>
              <w:rPr>
                <w:rFonts w:ascii="Calibri" w:hAnsi="Calibri"/>
                <w:color w:val="25272A"/>
                <w:sz w:val="21"/>
              </w:rPr>
              <w:t>Before direct production labor, the blended product margin is about 55.7%; after paid batch labor, contribution is about 33.3%. The proposal should not advertise a 45% all-in variable contribution unless actual recipe, labor and delivery data prove it.</w:t>
            </w:r>
          </w:p>
        </w:tc>
      </w:tr>
    </w:tbl>
    <w:p>
      <w:pPr>
        <w:spacing w:after="20"/>
      </w:pPr>
    </w:p>
    <w:p>
      <w:pPr>
        <w:pStyle w:val="Heading2"/>
        <w:keepNext/>
      </w:pPr>
      <w:r>
        <w:t>Break-even</w:t>
      </w:r>
    </w:p>
    <w:p>
      <w:pPr>
        <w:spacing w:before="0"/>
      </w:pPr>
      <w:r>
        <w:rPr>
          <w:rFonts w:ascii="Calibri" w:hAnsi="Calibri"/>
          <w:i w:val="0"/>
          <w:color w:val="25272A"/>
        </w:rPr>
        <w:t>Weekly break-even = monthly fixed cost ÷ (contribution per meal × 4.33).</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800"/>
        <w:gridCol w:w="2187"/>
        <w:gridCol w:w="2187"/>
        <w:gridCol w:w="2186"/>
      </w:tblGrid>
      <w:tr>
        <w:trPr>
          <w:tblHeader w:val="true"/>
          <w:cantSplit/>
        </w:trPr>
        <w:tc>
          <w:tcPr>
            <w:tcW w:type="dxa" w:w="2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Scale</w:t>
            </w:r>
          </w:p>
        </w:tc>
        <w:tc>
          <w:tcPr>
            <w:tcW w:type="dxa" w:w="2187"/>
            <w:tcMar>
              <w:top w:w="90" w:type="dxa"/>
              <w:start w:w="120" w:type="dxa"/>
              <w:bottom w:w="90" w:type="dxa"/>
              <w:end w:w="120" w:type="dxa"/>
            </w:tcMar>
            <w:vAlign w:val="center"/>
            <w:shd w:fill="742733"/>
          </w:tcPr>
          <w:p>
            <w:pPr>
              <w:spacing w:before="0" w:after="0"/>
              <w:jc w:val="center"/>
            </w:pPr>
            <w:r>
              <w:rPr>
                <w:rFonts w:ascii="Calibri" w:hAnsi="Calibri"/>
                <w:b/>
                <w:color w:val="FFFFFF"/>
                <w:sz w:val="17"/>
              </w:rPr>
              <w:t>Monthly fixed cost</w:t>
            </w:r>
          </w:p>
        </w:tc>
        <w:tc>
          <w:tcPr>
            <w:tcW w:type="dxa" w:w="2187"/>
            <w:tcMar>
              <w:top w:w="90" w:type="dxa"/>
              <w:start w:w="120" w:type="dxa"/>
              <w:bottom w:w="90" w:type="dxa"/>
              <w:end w:w="120" w:type="dxa"/>
            </w:tcMar>
            <w:vAlign w:val="center"/>
            <w:shd w:fill="742733"/>
          </w:tcPr>
          <w:p>
            <w:pPr>
              <w:spacing w:before="0" w:after="0"/>
              <w:jc w:val="center"/>
            </w:pPr>
            <w:r>
              <w:rPr>
                <w:rFonts w:ascii="Calibri" w:hAnsi="Calibri"/>
                <w:b/>
                <w:color w:val="FFFFFF"/>
                <w:sz w:val="17"/>
              </w:rPr>
              <w:t>Contribution / meal</w:t>
            </w:r>
          </w:p>
        </w:tc>
        <w:tc>
          <w:tcPr>
            <w:tcW w:type="dxa" w:w="2186"/>
            <w:tcMar>
              <w:top w:w="90" w:type="dxa"/>
              <w:start w:w="120" w:type="dxa"/>
              <w:bottom w:w="90" w:type="dxa"/>
              <w:end w:w="120" w:type="dxa"/>
            </w:tcMar>
            <w:vAlign w:val="center"/>
            <w:shd w:fill="742733"/>
          </w:tcPr>
          <w:p>
            <w:pPr>
              <w:spacing w:before="0" w:after="0"/>
              <w:jc w:val="center"/>
            </w:pPr>
            <w:r>
              <w:rPr>
                <w:rFonts w:ascii="Calibri" w:hAnsi="Calibri"/>
                <w:b/>
                <w:color w:val="FFFFFF"/>
                <w:sz w:val="17"/>
              </w:rPr>
              <w:t>Break-even</w:t>
            </w:r>
          </w:p>
        </w:tc>
      </w:tr>
      <w:tr>
        <w:trPr>
          <w:cantSplit/>
        </w:trPr>
        <w:tc>
          <w:tcPr>
            <w:tcW w:type="dxa" w:w="2800"/>
          </w:tcPr>
          <w:p>
            <w:pPr>
              <w:spacing w:before="0" w:after="0" w:line="252" w:lineRule="auto"/>
              <w:jc w:val="left"/>
            </w:pPr>
            <w:r>
              <w:rPr>
                <w:rFonts w:ascii="Calibri" w:hAnsi="Calibri"/>
                <w:color w:val="25272A"/>
                <w:sz w:val="18"/>
              </w:rPr>
              <w:t>Lean pilot</w:t>
            </w:r>
          </w:p>
        </w:tc>
        <w:tc>
          <w:tcPr>
            <w:tcW w:type="dxa" w:w="2187"/>
          </w:tcPr>
          <w:p>
            <w:pPr>
              <w:spacing w:before="0" w:after="0" w:line="252" w:lineRule="auto"/>
              <w:jc w:val="center"/>
            </w:pPr>
            <w:r>
              <w:rPr>
                <w:rFonts w:ascii="Calibri" w:hAnsi="Calibri"/>
                <w:color w:val="25272A"/>
                <w:sz w:val="18"/>
              </w:rPr>
              <w:t>$4,250</w:t>
            </w:r>
          </w:p>
        </w:tc>
        <w:tc>
          <w:tcPr>
            <w:tcW w:type="dxa" w:w="2187"/>
          </w:tcPr>
          <w:p>
            <w:pPr>
              <w:spacing w:before="0" w:after="0" w:line="252" w:lineRule="auto"/>
              <w:jc w:val="center"/>
            </w:pPr>
            <w:r>
              <w:rPr>
                <w:rFonts w:ascii="Calibri" w:hAnsi="Calibri"/>
                <w:color w:val="25272A"/>
                <w:sz w:val="18"/>
              </w:rPr>
              <w:t>$3.70</w:t>
            </w:r>
          </w:p>
        </w:tc>
        <w:tc>
          <w:tcPr>
            <w:tcW w:type="dxa" w:w="2186"/>
          </w:tcPr>
          <w:p>
            <w:pPr>
              <w:spacing w:before="0" w:after="0" w:line="252" w:lineRule="auto"/>
              <w:jc w:val="center"/>
            </w:pPr>
            <w:r>
              <w:rPr>
                <w:rFonts w:ascii="Calibri" w:hAnsi="Calibri"/>
                <w:color w:val="25272A"/>
                <w:sz w:val="18"/>
              </w:rPr>
              <w:t>265 meals/week</w:t>
            </w:r>
          </w:p>
        </w:tc>
      </w:tr>
      <w:tr>
        <w:trPr>
          <w:cantSplit/>
        </w:trPr>
        <w:tc>
          <w:tcPr>
            <w:tcW w:type="dxa" w:w="2800"/>
            <w:shd w:fill="F3F4F6"/>
          </w:tcPr>
          <w:p>
            <w:pPr>
              <w:spacing w:before="0" w:after="0" w:line="252" w:lineRule="auto"/>
              <w:jc w:val="left"/>
            </w:pPr>
            <w:r>
              <w:rPr>
                <w:rFonts w:ascii="Calibri" w:hAnsi="Calibri"/>
                <w:color w:val="25272A"/>
                <w:sz w:val="18"/>
              </w:rPr>
              <w:t>Standard</w:t>
            </w:r>
          </w:p>
        </w:tc>
        <w:tc>
          <w:tcPr>
            <w:tcW w:type="dxa" w:w="2187"/>
            <w:shd w:fill="F3F4F6"/>
          </w:tcPr>
          <w:p>
            <w:pPr>
              <w:spacing w:before="0" w:after="0" w:line="252" w:lineRule="auto"/>
              <w:jc w:val="center"/>
            </w:pPr>
            <w:r>
              <w:rPr>
                <w:rFonts w:ascii="Calibri" w:hAnsi="Calibri"/>
                <w:color w:val="25272A"/>
                <w:sz w:val="18"/>
              </w:rPr>
              <w:t>$5,650</w:t>
            </w:r>
          </w:p>
        </w:tc>
        <w:tc>
          <w:tcPr>
            <w:tcW w:type="dxa" w:w="2187"/>
            <w:shd w:fill="F3F4F6"/>
          </w:tcPr>
          <w:p>
            <w:pPr>
              <w:spacing w:before="0" w:after="0" w:line="252" w:lineRule="auto"/>
              <w:jc w:val="center"/>
            </w:pPr>
            <w:r>
              <w:rPr>
                <w:rFonts w:ascii="Calibri" w:hAnsi="Calibri"/>
                <w:color w:val="25272A"/>
                <w:sz w:val="18"/>
              </w:rPr>
              <w:t>$4.09</w:t>
            </w:r>
          </w:p>
        </w:tc>
        <w:tc>
          <w:tcPr>
            <w:tcW w:type="dxa" w:w="2186"/>
            <w:shd w:fill="F3F4F6"/>
          </w:tcPr>
          <w:p>
            <w:pPr>
              <w:spacing w:before="0" w:after="0" w:line="252" w:lineRule="auto"/>
              <w:jc w:val="center"/>
            </w:pPr>
            <w:r>
              <w:rPr>
                <w:rFonts w:ascii="Calibri" w:hAnsi="Calibri"/>
                <w:color w:val="25272A"/>
                <w:sz w:val="18"/>
              </w:rPr>
              <w:t>319 meals/week</w:t>
            </w:r>
          </w:p>
        </w:tc>
      </w:tr>
      <w:tr>
        <w:trPr>
          <w:cantSplit/>
        </w:trPr>
        <w:tc>
          <w:tcPr>
            <w:tcW w:type="dxa" w:w="2800"/>
          </w:tcPr>
          <w:p>
            <w:pPr>
              <w:spacing w:before="0" w:after="0" w:line="252" w:lineRule="auto"/>
              <w:jc w:val="left"/>
            </w:pPr>
            <w:r>
              <w:rPr>
                <w:rFonts w:ascii="Calibri" w:hAnsi="Calibri"/>
                <w:color w:val="25272A"/>
                <w:sz w:val="18"/>
              </w:rPr>
              <w:t>Growth</w:t>
            </w:r>
          </w:p>
        </w:tc>
        <w:tc>
          <w:tcPr>
            <w:tcW w:type="dxa" w:w="2187"/>
          </w:tcPr>
          <w:p>
            <w:pPr>
              <w:spacing w:before="0" w:after="0" w:line="252" w:lineRule="auto"/>
              <w:jc w:val="center"/>
            </w:pPr>
            <w:r>
              <w:rPr>
                <w:rFonts w:ascii="Calibri" w:hAnsi="Calibri"/>
                <w:color w:val="25272A"/>
                <w:sz w:val="18"/>
              </w:rPr>
              <w:t>$12,000</w:t>
            </w:r>
          </w:p>
        </w:tc>
        <w:tc>
          <w:tcPr>
            <w:tcW w:type="dxa" w:w="2187"/>
          </w:tcPr>
          <w:p>
            <w:pPr>
              <w:spacing w:before="0" w:after="0" w:line="252" w:lineRule="auto"/>
              <w:jc w:val="center"/>
            </w:pPr>
            <w:r>
              <w:rPr>
                <w:rFonts w:ascii="Calibri" w:hAnsi="Calibri"/>
                <w:color w:val="25272A"/>
                <w:sz w:val="18"/>
              </w:rPr>
              <w:t>$4.65</w:t>
            </w:r>
          </w:p>
        </w:tc>
        <w:tc>
          <w:tcPr>
            <w:tcW w:type="dxa" w:w="2186"/>
          </w:tcPr>
          <w:p>
            <w:pPr>
              <w:spacing w:before="0" w:after="0" w:line="252" w:lineRule="auto"/>
              <w:jc w:val="center"/>
            </w:pPr>
            <w:r>
              <w:rPr>
                <w:rFonts w:ascii="Calibri" w:hAnsi="Calibri"/>
                <w:color w:val="25272A"/>
                <w:sz w:val="18"/>
              </w:rPr>
              <w:t>596 meals/week</w:t>
            </w:r>
          </w:p>
        </w:tc>
      </w:tr>
    </w:tbl>
    <w:p>
      <w:pPr>
        <w:spacing w:after="20"/>
      </w:pPr>
    </w:p>
    <w:p>
      <w:pPr>
        <w:spacing w:before="0"/>
      </w:pPr>
      <w:r>
        <w:rPr>
          <w:rFonts w:ascii="Calibri" w:hAnsi="Calibri"/>
          <w:i w:val="0"/>
          <w:color w:val="25272A"/>
        </w:rPr>
        <w:t>At standard economics, 500 meals/week yields about $3,200 monthly line EBITDA; 700 yields about $6,750; 900 yields about $10,300.</w:t>
      </w:r>
    </w:p>
    <w:p>
      <w:pPr>
        <w:pStyle w:val="Heading2"/>
        <w:keepNext/>
      </w:pPr>
      <w:r>
        <w:t>Year-1 scenarios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800"/>
        <w:gridCol w:w="1400"/>
        <w:gridCol w:w="1400"/>
        <w:gridCol w:w="1700"/>
        <w:gridCol w:w="1700"/>
        <w:gridCol w:w="1360"/>
      </w:tblGrid>
      <w:tr>
        <w:trPr>
          <w:tblHeader w:val="true"/>
          <w:cantSplit/>
        </w:trPr>
        <w:tc>
          <w:tcPr>
            <w:tcW w:type="dxa" w:w="1800"/>
            <w:tcMar>
              <w:top w:w="90" w:type="dxa"/>
              <w:start w:w="120" w:type="dxa"/>
              <w:bottom w:w="90" w:type="dxa"/>
              <w:end w:w="120" w:type="dxa"/>
            </w:tcMar>
            <w:vAlign w:val="center"/>
            <w:shd w:fill="742733"/>
          </w:tcPr>
          <w:p>
            <w:pPr>
              <w:spacing w:before="0" w:after="0"/>
              <w:jc w:val="center"/>
            </w:pPr>
            <w:r>
              <w:rPr>
                <w:rFonts w:ascii="Calibri" w:hAnsi="Calibri"/>
                <w:b/>
                <w:color w:val="FFFFFF"/>
                <w:sz w:val="17"/>
              </w:rPr>
              <w:t>Scenario</w:t>
            </w:r>
          </w:p>
        </w:tc>
        <w:tc>
          <w:tcPr>
            <w:tcW w:type="dxa" w:w="1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Weekly ramp</w:t>
            </w:r>
          </w:p>
        </w:tc>
        <w:tc>
          <w:tcPr>
            <w:tcW w:type="dxa" w:w="1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Meals</w:t>
            </w:r>
          </w:p>
        </w:tc>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Revenue</w:t>
            </w:r>
          </w:p>
        </w:tc>
        <w:tc>
          <w:tcPr>
            <w:tcW w:type="dxa" w:w="1700"/>
            <w:tcMar>
              <w:top w:w="90" w:type="dxa"/>
              <w:start w:w="120" w:type="dxa"/>
              <w:bottom w:w="90" w:type="dxa"/>
              <w:end w:w="120" w:type="dxa"/>
            </w:tcMar>
            <w:vAlign w:val="center"/>
            <w:shd w:fill="742733"/>
          </w:tcPr>
          <w:p>
            <w:pPr>
              <w:spacing w:before="0" w:after="0"/>
              <w:jc w:val="center"/>
            </w:pPr>
            <w:r>
              <w:rPr>
                <w:rFonts w:ascii="Calibri" w:hAnsi="Calibri"/>
                <w:b/>
                <w:color w:val="FFFFFF"/>
                <w:sz w:val="17"/>
              </w:rPr>
              <w:t>Line EBITDA</w:t>
            </w:r>
          </w:p>
        </w:tc>
        <w:tc>
          <w:tcPr>
            <w:tcW w:type="dxa" w:w="1360"/>
            <w:tcMar>
              <w:top w:w="90" w:type="dxa"/>
              <w:start w:w="120" w:type="dxa"/>
              <w:bottom w:w="90" w:type="dxa"/>
              <w:end w:w="120" w:type="dxa"/>
            </w:tcMar>
            <w:vAlign w:val="center"/>
            <w:shd w:fill="742733"/>
          </w:tcPr>
          <w:p>
            <w:pPr>
              <w:spacing w:before="0" w:after="0"/>
              <w:jc w:val="center"/>
            </w:pPr>
            <w:r>
              <w:rPr>
                <w:rFonts w:ascii="Calibri" w:hAnsi="Calibri"/>
                <w:b/>
                <w:color w:val="FFFFFF"/>
                <w:sz w:val="17"/>
              </w:rPr>
              <w:t>Margin</w:t>
            </w:r>
          </w:p>
        </w:tc>
      </w:tr>
      <w:tr>
        <w:trPr>
          <w:cantSplit/>
        </w:trPr>
        <w:tc>
          <w:tcPr>
            <w:tcW w:type="dxa" w:w="1800"/>
          </w:tcPr>
          <w:p>
            <w:pPr>
              <w:spacing w:before="0" w:after="0" w:line="252" w:lineRule="auto"/>
              <w:jc w:val="left"/>
            </w:pPr>
            <w:r>
              <w:rPr>
                <w:rFonts w:ascii="Calibri" w:hAnsi="Calibri"/>
                <w:color w:val="25272A"/>
                <w:sz w:val="18"/>
              </w:rPr>
              <w:t>Conservative</w:t>
            </w:r>
          </w:p>
        </w:tc>
        <w:tc>
          <w:tcPr>
            <w:tcW w:type="dxa" w:w="1400"/>
          </w:tcPr>
          <w:p>
            <w:pPr>
              <w:spacing w:before="0" w:after="0" w:line="252" w:lineRule="auto"/>
              <w:jc w:val="center"/>
            </w:pPr>
            <w:r>
              <w:rPr>
                <w:rFonts w:ascii="Calibri" w:hAnsi="Calibri"/>
                <w:color w:val="25272A"/>
                <w:sz w:val="18"/>
              </w:rPr>
              <w:t>80 → 300</w:t>
            </w:r>
          </w:p>
        </w:tc>
        <w:tc>
          <w:tcPr>
            <w:tcW w:type="dxa" w:w="1400"/>
          </w:tcPr>
          <w:p>
            <w:pPr>
              <w:spacing w:before="0" w:after="0" w:line="252" w:lineRule="auto"/>
              <w:jc w:val="center"/>
            </w:pPr>
            <w:r>
              <w:rPr>
                <w:rFonts w:ascii="Calibri" w:hAnsi="Calibri"/>
                <w:color w:val="25272A"/>
                <w:sz w:val="18"/>
              </w:rPr>
              <w:t>9,872</w:t>
            </w:r>
          </w:p>
        </w:tc>
        <w:tc>
          <w:tcPr>
            <w:tcW w:type="dxa" w:w="1700"/>
          </w:tcPr>
          <w:p>
            <w:pPr>
              <w:spacing w:before="0" w:after="0" w:line="252" w:lineRule="auto"/>
              <w:jc w:val="center"/>
            </w:pPr>
            <w:r>
              <w:rPr>
                <w:rFonts w:ascii="Calibri" w:hAnsi="Calibri"/>
                <w:color w:val="25272A"/>
                <w:sz w:val="18"/>
              </w:rPr>
              <w:t>$121,431</w:t>
            </w:r>
          </w:p>
        </w:tc>
        <w:tc>
          <w:tcPr>
            <w:tcW w:type="dxa" w:w="1700"/>
          </w:tcPr>
          <w:p>
            <w:pPr>
              <w:spacing w:before="0" w:after="0" w:line="252" w:lineRule="auto"/>
              <w:jc w:val="center"/>
            </w:pPr>
            <w:r>
              <w:rPr>
                <w:rFonts w:ascii="Calibri" w:hAnsi="Calibri"/>
                <w:color w:val="25272A"/>
                <w:sz w:val="18"/>
              </w:rPr>
              <w:t>–$14,472</w:t>
            </w:r>
          </w:p>
        </w:tc>
        <w:tc>
          <w:tcPr>
            <w:tcW w:type="dxa" w:w="1360"/>
          </w:tcPr>
          <w:p>
            <w:pPr>
              <w:spacing w:before="0" w:after="0" w:line="252" w:lineRule="auto"/>
              <w:jc w:val="center"/>
            </w:pPr>
            <w:r>
              <w:rPr>
                <w:rFonts w:ascii="Calibri" w:hAnsi="Calibri"/>
                <w:color w:val="25272A"/>
                <w:sz w:val="18"/>
              </w:rPr>
              <w:t>–11.9%</w:t>
            </w:r>
          </w:p>
        </w:tc>
      </w:tr>
      <w:tr>
        <w:trPr>
          <w:cantSplit/>
        </w:trPr>
        <w:tc>
          <w:tcPr>
            <w:tcW w:type="dxa" w:w="1800"/>
            <w:shd w:fill="F3F4F6"/>
          </w:tcPr>
          <w:p>
            <w:pPr>
              <w:spacing w:before="0" w:after="0" w:line="252" w:lineRule="auto"/>
              <w:jc w:val="left"/>
            </w:pPr>
            <w:r>
              <w:rPr>
                <w:rFonts w:ascii="Calibri" w:hAnsi="Calibri"/>
                <w:color w:val="25272A"/>
                <w:sz w:val="18"/>
              </w:rPr>
              <w:t>Base</w:t>
            </w:r>
          </w:p>
        </w:tc>
        <w:tc>
          <w:tcPr>
            <w:tcW w:type="dxa" w:w="1400"/>
            <w:shd w:fill="F3F4F6"/>
          </w:tcPr>
          <w:p>
            <w:pPr>
              <w:spacing w:before="0" w:after="0" w:line="252" w:lineRule="auto"/>
              <w:jc w:val="center"/>
            </w:pPr>
            <w:r>
              <w:rPr>
                <w:rFonts w:ascii="Calibri" w:hAnsi="Calibri"/>
                <w:color w:val="25272A"/>
                <w:sz w:val="18"/>
              </w:rPr>
              <w:t>150 → 700</w:t>
            </w:r>
          </w:p>
        </w:tc>
        <w:tc>
          <w:tcPr>
            <w:tcW w:type="dxa" w:w="1400"/>
            <w:shd w:fill="F3F4F6"/>
          </w:tcPr>
          <w:p>
            <w:pPr>
              <w:spacing w:before="0" w:after="0" w:line="252" w:lineRule="auto"/>
              <w:jc w:val="center"/>
            </w:pPr>
            <w:r>
              <w:rPr>
                <w:rFonts w:ascii="Calibri" w:hAnsi="Calibri"/>
                <w:color w:val="25272A"/>
                <w:sz w:val="18"/>
              </w:rPr>
              <w:t>22,083</w:t>
            </w:r>
          </w:p>
        </w:tc>
        <w:tc>
          <w:tcPr>
            <w:tcW w:type="dxa" w:w="1700"/>
            <w:shd w:fill="F3F4F6"/>
          </w:tcPr>
          <w:p>
            <w:pPr>
              <w:spacing w:before="0" w:after="0" w:line="252" w:lineRule="auto"/>
              <w:jc w:val="center"/>
            </w:pPr>
            <w:r>
              <w:rPr>
                <w:rFonts w:ascii="Calibri" w:hAnsi="Calibri"/>
                <w:color w:val="25272A"/>
                <w:sz w:val="18"/>
              </w:rPr>
              <w:t>$271,621</w:t>
            </w:r>
          </w:p>
        </w:tc>
        <w:tc>
          <w:tcPr>
            <w:tcW w:type="dxa" w:w="1700"/>
            <w:shd w:fill="F3F4F6"/>
          </w:tcPr>
          <w:p>
            <w:pPr>
              <w:spacing w:before="0" w:after="0" w:line="252" w:lineRule="auto"/>
              <w:jc w:val="center"/>
            </w:pPr>
            <w:r>
              <w:rPr>
                <w:rFonts w:ascii="Calibri" w:hAnsi="Calibri"/>
                <w:color w:val="25272A"/>
                <w:sz w:val="18"/>
              </w:rPr>
              <w:t>$25,706</w:t>
            </w:r>
          </w:p>
        </w:tc>
        <w:tc>
          <w:tcPr>
            <w:tcW w:type="dxa" w:w="1360"/>
            <w:shd w:fill="F3F4F6"/>
          </w:tcPr>
          <w:p>
            <w:pPr>
              <w:spacing w:before="0" w:after="0" w:line="252" w:lineRule="auto"/>
              <w:jc w:val="center"/>
            </w:pPr>
            <w:r>
              <w:rPr>
                <w:rFonts w:ascii="Calibri" w:hAnsi="Calibri"/>
                <w:color w:val="25272A"/>
                <w:sz w:val="18"/>
              </w:rPr>
              <w:t>9.5%</w:t>
            </w:r>
          </w:p>
        </w:tc>
      </w:tr>
      <w:tr>
        <w:trPr>
          <w:cantSplit/>
        </w:trPr>
        <w:tc>
          <w:tcPr>
            <w:tcW w:type="dxa" w:w="1800"/>
          </w:tcPr>
          <w:p>
            <w:pPr>
              <w:spacing w:before="0" w:after="0" w:line="252" w:lineRule="auto"/>
              <w:jc w:val="left"/>
            </w:pPr>
            <w:r>
              <w:rPr>
                <w:rFonts w:ascii="Calibri" w:hAnsi="Calibri"/>
                <w:color w:val="25272A"/>
                <w:sz w:val="18"/>
              </w:rPr>
              <w:t>Upside</w:t>
            </w:r>
          </w:p>
        </w:tc>
        <w:tc>
          <w:tcPr>
            <w:tcW w:type="dxa" w:w="1400"/>
          </w:tcPr>
          <w:p>
            <w:pPr>
              <w:spacing w:before="0" w:after="0" w:line="252" w:lineRule="auto"/>
              <w:jc w:val="center"/>
            </w:pPr>
            <w:r>
              <w:rPr>
                <w:rFonts w:ascii="Calibri" w:hAnsi="Calibri"/>
                <w:color w:val="25272A"/>
                <w:sz w:val="18"/>
              </w:rPr>
              <w:t>200 → 1,700</w:t>
            </w:r>
          </w:p>
        </w:tc>
        <w:tc>
          <w:tcPr>
            <w:tcW w:type="dxa" w:w="1400"/>
          </w:tcPr>
          <w:p>
            <w:pPr>
              <w:spacing w:before="0" w:after="0" w:line="252" w:lineRule="auto"/>
              <w:jc w:val="center"/>
            </w:pPr>
            <w:r>
              <w:rPr>
                <w:rFonts w:ascii="Calibri" w:hAnsi="Calibri"/>
                <w:color w:val="25272A"/>
                <w:sz w:val="18"/>
              </w:rPr>
              <w:t>46,764</w:t>
            </w:r>
          </w:p>
        </w:tc>
        <w:tc>
          <w:tcPr>
            <w:tcW w:type="dxa" w:w="1700"/>
          </w:tcPr>
          <w:p>
            <w:pPr>
              <w:spacing w:before="0" w:after="0" w:line="252" w:lineRule="auto"/>
              <w:jc w:val="center"/>
            </w:pPr>
            <w:r>
              <w:rPr>
                <w:rFonts w:ascii="Calibri" w:hAnsi="Calibri"/>
                <w:color w:val="25272A"/>
                <w:sz w:val="18"/>
              </w:rPr>
              <w:t>$575,197</w:t>
            </w:r>
          </w:p>
        </w:tc>
        <w:tc>
          <w:tcPr>
            <w:tcW w:type="dxa" w:w="1700"/>
          </w:tcPr>
          <w:p>
            <w:pPr>
              <w:spacing w:before="0" w:after="0" w:line="252" w:lineRule="auto"/>
              <w:jc w:val="center"/>
            </w:pPr>
            <w:r>
              <w:rPr>
                <w:rFonts w:ascii="Calibri" w:hAnsi="Calibri"/>
                <w:color w:val="25272A"/>
                <w:sz w:val="18"/>
              </w:rPr>
              <w:t>$103,272</w:t>
            </w:r>
          </w:p>
        </w:tc>
        <w:tc>
          <w:tcPr>
            <w:tcW w:type="dxa" w:w="1360"/>
          </w:tcPr>
          <w:p>
            <w:pPr>
              <w:spacing w:before="0" w:after="0" w:line="252" w:lineRule="auto"/>
              <w:jc w:val="center"/>
            </w:pPr>
            <w:r>
              <w:rPr>
                <w:rFonts w:ascii="Calibri" w:hAnsi="Calibri"/>
                <w:color w:val="25272A"/>
                <w:sz w:val="18"/>
              </w:rPr>
              <w:t>18.0%</w:t>
            </w:r>
          </w:p>
        </w:tc>
      </w:tr>
    </w:tbl>
    <w:p>
      <w:pPr>
        <w:spacing w:after="20"/>
      </w:pPr>
    </w:p>
    <w:p>
      <w:pPr>
        <w:jc w:val="center"/>
      </w:pPr>
      <w:r>
        <w:drawing>
          <wp:inline xmlns:a="http://schemas.openxmlformats.org/drawingml/2006/main" xmlns:pic="http://schemas.openxmlformats.org/drawingml/2006/picture">
            <wp:extent cx="5623560" cy="3215783"/>
            <wp:docPr id="2" name="Picture 2" descr="Bar chart showing modeled year-one line EBITDA of negative 14.5 thousand dollars in the conservative case, positive 25.7 thousand dollars in the base case, and positive 103.3 thousand dollars in the upside case." title="Year-one profit sensitivity"/>
            <wp:cNvGraphicFramePr>
              <a:graphicFrameLocks noChangeAspect="1"/>
            </wp:cNvGraphicFramePr>
            <a:graphic>
              <a:graphicData uri="http://schemas.openxmlformats.org/drawingml/2006/picture">
                <pic:pic>
                  <pic:nvPicPr>
                    <pic:cNvPr id="0" name="profit_scenarios.png"/>
                    <pic:cNvPicPr/>
                  </pic:nvPicPr>
                  <pic:blipFill>
                    <a:blip r:embed="rId12"/>
                    <a:stretch>
                      <a:fillRect/>
                    </a:stretch>
                  </pic:blipFill>
                  <pic:spPr>
                    <a:xfrm>
                      <a:off x="0" y="0"/>
                      <a:ext cx="5623560" cy="3215783"/>
                    </a:xfrm>
                    <a:prstGeom prst="rect"/>
                  </pic:spPr>
                </pic:pic>
              </a:graphicData>
            </a:graphic>
          </wp:inline>
        </w:drawing>
      </w:r>
    </w:p>
    <w:p>
      <w:pPr>
        <w:pStyle w:val="SourceNote"/>
      </w:pPr>
      <w:r>
        <w:rPr>
          <w:rFonts w:ascii="Calibri" w:hAnsi="Calibri"/>
          <w:i/>
          <w:color w:val="5F6368"/>
          <w:sz w:val="17"/>
        </w:rPr>
        <w:t>Line EBITDA excludes depreciation, interest, income tax, startup capital and owner distributions. Scenario assumptions are planning estimates.</w:t>
      </w:r>
    </w:p>
    <w:p>
      <w:pPr>
        <w:pStyle w:val="Heading2"/>
        <w:keepNext/>
      </w:pPr>
      <w:r>
        <w:t>Sensitivity warnings</w:t>
      </w:r>
    </w:p>
    <w:p>
      <w:pPr>
        <w:pStyle w:val="ListBullet"/>
        <w:spacing w:after="80" w:line="290" w:lineRule="auto"/>
        <w:ind w:left="540" w:hanging="279"/>
      </w:pPr>
      <w:r>
        <w:rPr>
          <w:rFonts w:ascii="Calibri" w:hAnsi="Calibri"/>
          <w:color w:val="25272A"/>
          <w:sz w:val="21"/>
        </w:rPr>
        <w:t>Every $1 price reduction lowers contribution by $1.</w:t>
      </w:r>
    </w:p>
    <w:p>
      <w:pPr>
        <w:pStyle w:val="ListBullet"/>
        <w:spacing w:after="80" w:line="290" w:lineRule="auto"/>
        <w:ind w:left="540" w:hanging="279"/>
      </w:pPr>
      <w:r>
        <w:rPr>
          <w:rFonts w:ascii="Calibri" w:hAnsi="Calibri"/>
          <w:color w:val="25272A"/>
          <w:sz w:val="21"/>
        </w:rPr>
        <w:t>Every extra production minute at $24/hour costs $0.40 per meal; two extra minutes move standard break-even from about 319 to about 397 meals/week.</w:t>
      </w:r>
    </w:p>
    <w:p>
      <w:pPr>
        <w:pStyle w:val="ListBullet"/>
        <w:spacing w:after="80" w:line="290" w:lineRule="auto"/>
        <w:ind w:left="540" w:hanging="279"/>
      </w:pPr>
      <w:r>
        <w:rPr>
          <w:rFonts w:ascii="Calibri" w:hAnsi="Calibri"/>
          <w:color w:val="25272A"/>
          <w:sz w:val="21"/>
        </w:rPr>
        <w:t>A 10% ingredient-cost shock costs roughly $0.35 per meal.</w:t>
      </w:r>
    </w:p>
    <w:p>
      <w:pPr>
        <w:pStyle w:val="ListBullet"/>
        <w:spacing w:after="80" w:line="290" w:lineRule="auto"/>
        <w:ind w:left="540" w:hanging="279"/>
      </w:pPr>
      <w:r>
        <w:rPr>
          <w:rFonts w:ascii="Calibri" w:hAnsi="Calibri"/>
          <w:color w:val="25272A"/>
          <w:sz w:val="21"/>
        </w:rPr>
        <w:t>A $12 free-delivery cost on a ten-meal order is $1.20 per meal, nearly $1 more than the modeled subsidy.</w:t>
      </w:r>
    </w:p>
    <w:p>
      <w:pPr>
        <w:pStyle w:val="ListBullet"/>
        <w:spacing w:after="80" w:line="290" w:lineRule="auto"/>
        <w:ind w:left="540" w:hanging="279"/>
      </w:pPr>
      <w:r>
        <w:rPr>
          <w:rFonts w:ascii="Calibri" w:hAnsi="Calibri"/>
          <w:color w:val="25272A"/>
          <w:sz w:val="21"/>
        </w:rPr>
        <w:t>A 25% marketplace commission is about $3.08 on a $12.30 meal and consumes most contribution.</w:t>
      </w:r>
    </w:p>
    <w:p>
      <w:pPr>
        <w:pStyle w:val="Heading1"/>
        <w:keepNext/>
      </w:pPr>
      <w:r>
        <w:t>7. Startup investment and capital release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600"/>
        <w:gridCol w:w="1920"/>
        <w:gridCol w:w="1920"/>
        <w:gridCol w:w="1920"/>
      </w:tblGrid>
      <w:tr>
        <w:trPr>
          <w:tblHeader w:val="true"/>
          <w:cantSplit/>
        </w:trPr>
        <w:tc>
          <w:tcPr>
            <w:tcW w:type="dxa" w:w="3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Use of funds</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Lean pilot</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Standard launch</w:t>
            </w:r>
          </w:p>
        </w:tc>
        <w:tc>
          <w:tcPr>
            <w:tcW w:type="dxa" w:w="1920"/>
            <w:tcMar>
              <w:top w:w="90" w:type="dxa"/>
              <w:start w:w="120" w:type="dxa"/>
              <w:bottom w:w="90" w:type="dxa"/>
              <w:end w:w="120" w:type="dxa"/>
            </w:tcMar>
            <w:vAlign w:val="center"/>
            <w:shd w:fill="742733"/>
          </w:tcPr>
          <w:p>
            <w:pPr>
              <w:spacing w:before="0" w:after="0"/>
              <w:jc w:val="center"/>
            </w:pPr>
            <w:r>
              <w:rPr>
                <w:rFonts w:ascii="Calibri" w:hAnsi="Calibri"/>
                <w:b/>
                <w:color w:val="FFFFFF"/>
                <w:sz w:val="17"/>
              </w:rPr>
              <w:t>Growth buildout</w:t>
            </w:r>
          </w:p>
        </w:tc>
      </w:tr>
      <w:tr>
        <w:trPr>
          <w:cantSplit/>
        </w:trPr>
        <w:tc>
          <w:tcPr>
            <w:tcW w:type="dxa" w:w="3600"/>
          </w:tcPr>
          <w:p>
            <w:pPr>
              <w:spacing w:before="0" w:after="0" w:line="252" w:lineRule="auto"/>
              <w:jc w:val="left"/>
            </w:pPr>
            <w:r>
              <w:rPr>
                <w:rFonts w:ascii="Calibri" w:hAnsi="Calibri"/>
                <w:color w:val="25272A"/>
                <w:sz w:val="16"/>
              </w:rPr>
              <w:t>Permits, process/menu review, labeling advice</w:t>
            </w:r>
          </w:p>
        </w:tc>
        <w:tc>
          <w:tcPr>
            <w:tcW w:type="dxa" w:w="1920"/>
          </w:tcPr>
          <w:p>
            <w:pPr>
              <w:spacing w:before="0" w:after="0" w:line="252" w:lineRule="auto"/>
              <w:jc w:val="left"/>
            </w:pPr>
            <w:r>
              <w:rPr>
                <w:rFonts w:ascii="Calibri" w:hAnsi="Calibri"/>
                <w:color w:val="25272A"/>
                <w:sz w:val="16"/>
              </w:rPr>
              <w:t>$1.5k–$4k</w:t>
            </w:r>
          </w:p>
        </w:tc>
        <w:tc>
          <w:tcPr>
            <w:tcW w:type="dxa" w:w="1920"/>
          </w:tcPr>
          <w:p>
            <w:pPr>
              <w:spacing w:before="0" w:after="0" w:line="252" w:lineRule="auto"/>
              <w:jc w:val="left"/>
            </w:pPr>
            <w:r>
              <w:rPr>
                <w:rFonts w:ascii="Calibri" w:hAnsi="Calibri"/>
                <w:color w:val="25272A"/>
                <w:sz w:val="16"/>
              </w:rPr>
              <w:t>$3k–$8k</w:t>
            </w:r>
          </w:p>
        </w:tc>
        <w:tc>
          <w:tcPr>
            <w:tcW w:type="dxa" w:w="1920"/>
          </w:tcPr>
          <w:p>
            <w:pPr>
              <w:spacing w:before="0" w:after="0" w:line="252" w:lineRule="auto"/>
              <w:jc w:val="left"/>
            </w:pPr>
            <w:r>
              <w:rPr>
                <w:rFonts w:ascii="Calibri" w:hAnsi="Calibri"/>
                <w:color w:val="25272A"/>
                <w:sz w:val="16"/>
              </w:rPr>
              <w:t>$8k–$20k</w:t>
            </w:r>
          </w:p>
        </w:tc>
      </w:tr>
      <w:tr>
        <w:trPr>
          <w:cantSplit/>
        </w:trPr>
        <w:tc>
          <w:tcPr>
            <w:tcW w:type="dxa" w:w="3600"/>
            <w:shd w:fill="F3F4F6"/>
          </w:tcPr>
          <w:p>
            <w:pPr>
              <w:spacing w:before="0" w:after="0" w:line="252" w:lineRule="auto"/>
              <w:jc w:val="left"/>
            </w:pPr>
            <w:r>
              <w:rPr>
                <w:rFonts w:ascii="Calibri" w:hAnsi="Calibri"/>
                <w:color w:val="25272A"/>
                <w:sz w:val="16"/>
              </w:rPr>
              <w:t>Cooling, refrigeration and logging</w:t>
            </w:r>
          </w:p>
        </w:tc>
        <w:tc>
          <w:tcPr>
            <w:tcW w:type="dxa" w:w="1920"/>
            <w:shd w:fill="F3F4F6"/>
          </w:tcPr>
          <w:p>
            <w:pPr>
              <w:spacing w:before="0" w:after="0" w:line="252" w:lineRule="auto"/>
              <w:jc w:val="left"/>
            </w:pPr>
            <w:r>
              <w:rPr>
                <w:rFonts w:ascii="Calibri" w:hAnsi="Calibri"/>
                <w:color w:val="25272A"/>
                <w:sz w:val="16"/>
              </w:rPr>
              <w:t>$3k–$8k</w:t>
            </w:r>
          </w:p>
        </w:tc>
        <w:tc>
          <w:tcPr>
            <w:tcW w:type="dxa" w:w="1920"/>
            <w:shd w:fill="F3F4F6"/>
          </w:tcPr>
          <w:p>
            <w:pPr>
              <w:spacing w:before="0" w:after="0" w:line="252" w:lineRule="auto"/>
              <w:jc w:val="left"/>
            </w:pPr>
            <w:r>
              <w:rPr>
                <w:rFonts w:ascii="Calibri" w:hAnsi="Calibri"/>
                <w:color w:val="25272A"/>
                <w:sz w:val="16"/>
              </w:rPr>
              <w:t>$20k–$45k</w:t>
            </w:r>
          </w:p>
        </w:tc>
        <w:tc>
          <w:tcPr>
            <w:tcW w:type="dxa" w:w="1920"/>
            <w:shd w:fill="F3F4F6"/>
          </w:tcPr>
          <w:p>
            <w:pPr>
              <w:spacing w:before="0" w:after="0" w:line="252" w:lineRule="auto"/>
              <w:jc w:val="left"/>
            </w:pPr>
            <w:r>
              <w:rPr>
                <w:rFonts w:ascii="Calibri" w:hAnsi="Calibri"/>
                <w:color w:val="25272A"/>
                <w:sz w:val="16"/>
              </w:rPr>
              <w:t>$30k–$75k</w:t>
            </w:r>
          </w:p>
        </w:tc>
      </w:tr>
      <w:tr>
        <w:trPr>
          <w:cantSplit/>
        </w:trPr>
        <w:tc>
          <w:tcPr>
            <w:tcW w:type="dxa" w:w="3600"/>
          </w:tcPr>
          <w:p>
            <w:pPr>
              <w:spacing w:before="0" w:after="0" w:line="252" w:lineRule="auto"/>
              <w:jc w:val="left"/>
            </w:pPr>
            <w:r>
              <w:rPr>
                <w:rFonts w:ascii="Calibri" w:hAnsi="Calibri"/>
                <w:color w:val="25272A"/>
                <w:sz w:val="16"/>
              </w:rPr>
              <w:t>Sealing, labeling, racks, scales, smallwares</w:t>
            </w:r>
          </w:p>
        </w:tc>
        <w:tc>
          <w:tcPr>
            <w:tcW w:type="dxa" w:w="1920"/>
          </w:tcPr>
          <w:p>
            <w:pPr>
              <w:spacing w:before="0" w:after="0" w:line="252" w:lineRule="auto"/>
              <w:jc w:val="left"/>
            </w:pPr>
            <w:r>
              <w:rPr>
                <w:rFonts w:ascii="Calibri" w:hAnsi="Calibri"/>
                <w:color w:val="25272A"/>
                <w:sz w:val="16"/>
              </w:rPr>
              <w:t>$2k–$5k</w:t>
            </w:r>
          </w:p>
        </w:tc>
        <w:tc>
          <w:tcPr>
            <w:tcW w:type="dxa" w:w="1920"/>
          </w:tcPr>
          <w:p>
            <w:pPr>
              <w:spacing w:before="0" w:after="0" w:line="252" w:lineRule="auto"/>
              <w:jc w:val="left"/>
            </w:pPr>
            <w:r>
              <w:rPr>
                <w:rFonts w:ascii="Calibri" w:hAnsi="Calibri"/>
                <w:color w:val="25272A"/>
                <w:sz w:val="16"/>
              </w:rPr>
              <w:t>$6k–$15k</w:t>
            </w:r>
          </w:p>
        </w:tc>
        <w:tc>
          <w:tcPr>
            <w:tcW w:type="dxa" w:w="1920"/>
          </w:tcPr>
          <w:p>
            <w:pPr>
              <w:spacing w:before="0" w:after="0" w:line="252" w:lineRule="auto"/>
              <w:jc w:val="left"/>
            </w:pPr>
            <w:r>
              <w:rPr>
                <w:rFonts w:ascii="Calibri" w:hAnsi="Calibri"/>
                <w:color w:val="25272A"/>
                <w:sz w:val="16"/>
              </w:rPr>
              <w:t>$25k–$60k</w:t>
            </w:r>
          </w:p>
        </w:tc>
      </w:tr>
      <w:tr>
        <w:trPr>
          <w:cantSplit/>
        </w:trPr>
        <w:tc>
          <w:tcPr>
            <w:tcW w:type="dxa" w:w="3600"/>
            <w:shd w:fill="F3F4F6"/>
          </w:tcPr>
          <w:p>
            <w:pPr>
              <w:spacing w:before="0" w:after="0" w:line="252" w:lineRule="auto"/>
              <w:jc w:val="left"/>
            </w:pPr>
            <w:r>
              <w:rPr>
                <w:rFonts w:ascii="Calibri" w:hAnsi="Calibri"/>
                <w:color w:val="25272A"/>
                <w:sz w:val="16"/>
              </w:rPr>
              <w:t>Dedicated buildout</w:t>
            </w:r>
          </w:p>
        </w:tc>
        <w:tc>
          <w:tcPr>
            <w:tcW w:type="dxa" w:w="1920"/>
            <w:shd w:fill="F3F4F6"/>
          </w:tcPr>
          <w:p>
            <w:pPr>
              <w:spacing w:before="0" w:after="0" w:line="252" w:lineRule="auto"/>
              <w:jc w:val="left"/>
            </w:pPr>
            <w:r>
              <w:rPr>
                <w:rFonts w:ascii="Calibri" w:hAnsi="Calibri"/>
                <w:color w:val="25272A"/>
                <w:sz w:val="16"/>
              </w:rPr>
              <w:t>—</w:t>
            </w:r>
          </w:p>
        </w:tc>
        <w:tc>
          <w:tcPr>
            <w:tcW w:type="dxa" w:w="1920"/>
            <w:shd w:fill="F3F4F6"/>
          </w:tcPr>
          <w:p>
            <w:pPr>
              <w:spacing w:before="0" w:after="0" w:line="252" w:lineRule="auto"/>
              <w:jc w:val="left"/>
            </w:pPr>
            <w:r>
              <w:rPr>
                <w:rFonts w:ascii="Calibri" w:hAnsi="Calibri"/>
                <w:color w:val="25272A"/>
                <w:sz w:val="16"/>
              </w:rPr>
              <w:t>As needed</w:t>
            </w:r>
          </w:p>
        </w:tc>
        <w:tc>
          <w:tcPr>
            <w:tcW w:type="dxa" w:w="1920"/>
            <w:shd w:fill="F3F4F6"/>
          </w:tcPr>
          <w:p>
            <w:pPr>
              <w:spacing w:before="0" w:after="0" w:line="252" w:lineRule="auto"/>
              <w:jc w:val="left"/>
            </w:pPr>
            <w:r>
              <w:rPr>
                <w:rFonts w:ascii="Calibri" w:hAnsi="Calibri"/>
                <w:color w:val="25272A"/>
                <w:sz w:val="16"/>
              </w:rPr>
              <w:t>$40k–$100k</w:t>
            </w:r>
          </w:p>
        </w:tc>
      </w:tr>
      <w:tr>
        <w:trPr>
          <w:cantSplit/>
        </w:trPr>
        <w:tc>
          <w:tcPr>
            <w:tcW w:type="dxa" w:w="3600"/>
          </w:tcPr>
          <w:p>
            <w:pPr>
              <w:spacing w:before="0" w:after="0" w:line="252" w:lineRule="auto"/>
              <w:jc w:val="left"/>
            </w:pPr>
            <w:r>
              <w:rPr>
                <w:rFonts w:ascii="Calibri" w:hAnsi="Calibri"/>
                <w:color w:val="25272A"/>
                <w:sz w:val="16"/>
              </w:rPr>
              <w:t>Delivery equipment / vehicle</w:t>
            </w:r>
          </w:p>
        </w:tc>
        <w:tc>
          <w:tcPr>
            <w:tcW w:type="dxa" w:w="1920"/>
          </w:tcPr>
          <w:p>
            <w:pPr>
              <w:spacing w:before="0" w:after="0" w:line="252" w:lineRule="auto"/>
              <w:jc w:val="left"/>
            </w:pPr>
            <w:r>
              <w:rPr>
                <w:rFonts w:ascii="Calibri" w:hAnsi="Calibri"/>
                <w:color w:val="25272A"/>
                <w:sz w:val="16"/>
              </w:rPr>
              <w:t>Insulated totes</w:t>
            </w:r>
          </w:p>
        </w:tc>
        <w:tc>
          <w:tcPr>
            <w:tcW w:type="dxa" w:w="1920"/>
          </w:tcPr>
          <w:p>
            <w:pPr>
              <w:spacing w:before="0" w:after="0" w:line="252" w:lineRule="auto"/>
              <w:jc w:val="left"/>
            </w:pPr>
            <w:r>
              <w:rPr>
                <w:rFonts w:ascii="Calibri" w:hAnsi="Calibri"/>
                <w:color w:val="25272A"/>
                <w:sz w:val="16"/>
              </w:rPr>
              <w:t>Mostly outsourced</w:t>
            </w:r>
          </w:p>
        </w:tc>
        <w:tc>
          <w:tcPr>
            <w:tcW w:type="dxa" w:w="1920"/>
          </w:tcPr>
          <w:p>
            <w:pPr>
              <w:spacing w:before="0" w:after="0" w:line="252" w:lineRule="auto"/>
              <w:jc w:val="left"/>
            </w:pPr>
            <w:r>
              <w:rPr>
                <w:rFonts w:ascii="Calibri" w:hAnsi="Calibri"/>
                <w:color w:val="25272A"/>
                <w:sz w:val="16"/>
              </w:rPr>
              <w:t>$20k–$70k</w:t>
            </w:r>
          </w:p>
        </w:tc>
      </w:tr>
      <w:tr>
        <w:trPr>
          <w:cantSplit/>
        </w:trPr>
        <w:tc>
          <w:tcPr>
            <w:tcW w:type="dxa" w:w="3600"/>
            <w:shd w:fill="F3F4F6"/>
          </w:tcPr>
          <w:p>
            <w:pPr>
              <w:spacing w:before="0" w:after="0" w:line="252" w:lineRule="auto"/>
              <w:jc w:val="left"/>
            </w:pPr>
            <w:r>
              <w:rPr>
                <w:rFonts w:ascii="Calibri" w:hAnsi="Calibri"/>
                <w:color w:val="25272A"/>
                <w:sz w:val="16"/>
              </w:rPr>
              <w:t>E-commerce, POS, photography, brand</w:t>
            </w:r>
          </w:p>
        </w:tc>
        <w:tc>
          <w:tcPr>
            <w:tcW w:type="dxa" w:w="1920"/>
            <w:shd w:fill="F3F4F6"/>
          </w:tcPr>
          <w:p>
            <w:pPr>
              <w:spacing w:before="0" w:after="0" w:line="252" w:lineRule="auto"/>
              <w:jc w:val="left"/>
            </w:pPr>
            <w:r>
              <w:rPr>
                <w:rFonts w:ascii="Calibri" w:hAnsi="Calibri"/>
                <w:color w:val="25272A"/>
                <w:sz w:val="16"/>
              </w:rPr>
              <w:t>$1k–$3k</w:t>
            </w:r>
          </w:p>
        </w:tc>
        <w:tc>
          <w:tcPr>
            <w:tcW w:type="dxa" w:w="1920"/>
            <w:shd w:fill="F3F4F6"/>
          </w:tcPr>
          <w:p>
            <w:pPr>
              <w:spacing w:before="0" w:after="0" w:line="252" w:lineRule="auto"/>
              <w:jc w:val="left"/>
            </w:pPr>
            <w:r>
              <w:rPr>
                <w:rFonts w:ascii="Calibri" w:hAnsi="Calibri"/>
                <w:color w:val="25272A"/>
                <w:sz w:val="16"/>
              </w:rPr>
              <w:t>$3k–$10k</w:t>
            </w:r>
          </w:p>
        </w:tc>
        <w:tc>
          <w:tcPr>
            <w:tcW w:type="dxa" w:w="1920"/>
            <w:shd w:fill="F3F4F6"/>
          </w:tcPr>
          <w:p>
            <w:pPr>
              <w:spacing w:before="0" w:after="0" w:line="252" w:lineRule="auto"/>
              <w:jc w:val="left"/>
            </w:pPr>
            <w:r>
              <w:rPr>
                <w:rFonts w:ascii="Calibri" w:hAnsi="Calibri"/>
                <w:color w:val="25272A"/>
                <w:sz w:val="16"/>
              </w:rPr>
              <w:t>$10k–$25k</w:t>
            </w:r>
          </w:p>
        </w:tc>
      </w:tr>
      <w:tr>
        <w:trPr>
          <w:cantSplit/>
        </w:trPr>
        <w:tc>
          <w:tcPr>
            <w:tcW w:type="dxa" w:w="3600"/>
          </w:tcPr>
          <w:p>
            <w:pPr>
              <w:spacing w:before="0" w:after="0" w:line="252" w:lineRule="auto"/>
              <w:jc w:val="left"/>
            </w:pPr>
            <w:r>
              <w:rPr>
                <w:rFonts w:ascii="Calibri" w:hAnsi="Calibri"/>
                <w:color w:val="25272A"/>
                <w:sz w:val="16"/>
              </w:rPr>
              <w:t>Opening inventory and packaging</w:t>
            </w:r>
          </w:p>
        </w:tc>
        <w:tc>
          <w:tcPr>
            <w:tcW w:type="dxa" w:w="1920"/>
          </w:tcPr>
          <w:p>
            <w:pPr>
              <w:spacing w:before="0" w:after="0" w:line="252" w:lineRule="auto"/>
              <w:jc w:val="left"/>
            </w:pPr>
            <w:r>
              <w:rPr>
                <w:rFonts w:ascii="Calibri" w:hAnsi="Calibri"/>
                <w:color w:val="25272A"/>
                <w:sz w:val="16"/>
              </w:rPr>
              <w:t>$1.5k–$3k</w:t>
            </w:r>
          </w:p>
        </w:tc>
        <w:tc>
          <w:tcPr>
            <w:tcW w:type="dxa" w:w="1920"/>
          </w:tcPr>
          <w:p>
            <w:pPr>
              <w:spacing w:before="0" w:after="0" w:line="252" w:lineRule="auto"/>
              <w:jc w:val="left"/>
            </w:pPr>
            <w:r>
              <w:rPr>
                <w:rFonts w:ascii="Calibri" w:hAnsi="Calibri"/>
                <w:color w:val="25272A"/>
                <w:sz w:val="16"/>
              </w:rPr>
              <w:t>$3k–$7k</w:t>
            </w:r>
          </w:p>
        </w:tc>
        <w:tc>
          <w:tcPr>
            <w:tcW w:type="dxa" w:w="1920"/>
          </w:tcPr>
          <w:p>
            <w:pPr>
              <w:spacing w:before="0" w:after="0" w:line="252" w:lineRule="auto"/>
              <w:jc w:val="left"/>
            </w:pPr>
            <w:r>
              <w:rPr>
                <w:rFonts w:ascii="Calibri" w:hAnsi="Calibri"/>
                <w:color w:val="25272A"/>
                <w:sz w:val="16"/>
              </w:rPr>
              <w:t>$8k–$15k</w:t>
            </w:r>
          </w:p>
        </w:tc>
      </w:tr>
      <w:tr>
        <w:trPr>
          <w:cantSplit/>
        </w:trPr>
        <w:tc>
          <w:tcPr>
            <w:tcW w:type="dxa" w:w="3600"/>
            <w:shd w:fill="F3F4F6"/>
          </w:tcPr>
          <w:p>
            <w:pPr>
              <w:spacing w:before="0" w:after="0" w:line="252" w:lineRule="auto"/>
              <w:jc w:val="left"/>
            </w:pPr>
            <w:r>
              <w:rPr>
                <w:rFonts w:ascii="Calibri" w:hAnsi="Calibri"/>
                <w:color w:val="25272A"/>
                <w:sz w:val="16"/>
              </w:rPr>
              <w:t>Launch marketing</w:t>
            </w:r>
          </w:p>
        </w:tc>
        <w:tc>
          <w:tcPr>
            <w:tcW w:type="dxa" w:w="1920"/>
            <w:shd w:fill="F3F4F6"/>
          </w:tcPr>
          <w:p>
            <w:pPr>
              <w:spacing w:before="0" w:after="0" w:line="252" w:lineRule="auto"/>
              <w:jc w:val="left"/>
            </w:pPr>
            <w:r>
              <w:rPr>
                <w:rFonts w:ascii="Calibri" w:hAnsi="Calibri"/>
                <w:color w:val="25272A"/>
                <w:sz w:val="16"/>
              </w:rPr>
              <w:t>$2k–$5k</w:t>
            </w:r>
          </w:p>
        </w:tc>
        <w:tc>
          <w:tcPr>
            <w:tcW w:type="dxa" w:w="1920"/>
            <w:shd w:fill="F3F4F6"/>
          </w:tcPr>
          <w:p>
            <w:pPr>
              <w:spacing w:before="0" w:after="0" w:line="252" w:lineRule="auto"/>
              <w:jc w:val="left"/>
            </w:pPr>
            <w:r>
              <w:rPr>
                <w:rFonts w:ascii="Calibri" w:hAnsi="Calibri"/>
                <w:color w:val="25272A"/>
                <w:sz w:val="16"/>
              </w:rPr>
              <w:t>$6k–$15k</w:t>
            </w:r>
          </w:p>
        </w:tc>
        <w:tc>
          <w:tcPr>
            <w:tcW w:type="dxa" w:w="1920"/>
            <w:shd w:fill="F3F4F6"/>
          </w:tcPr>
          <w:p>
            <w:pPr>
              <w:spacing w:before="0" w:after="0" w:line="252" w:lineRule="auto"/>
              <w:jc w:val="left"/>
            </w:pPr>
            <w:r>
              <w:rPr>
                <w:rFonts w:ascii="Calibri" w:hAnsi="Calibri"/>
                <w:color w:val="25272A"/>
                <w:sz w:val="16"/>
              </w:rPr>
              <w:t>$20k–$50k</w:t>
            </w:r>
          </w:p>
        </w:tc>
      </w:tr>
      <w:tr>
        <w:trPr>
          <w:cantSplit/>
        </w:trPr>
        <w:tc>
          <w:tcPr>
            <w:tcW w:type="dxa" w:w="3600"/>
          </w:tcPr>
          <w:p>
            <w:pPr>
              <w:spacing w:before="0" w:after="0" w:line="252" w:lineRule="auto"/>
              <w:jc w:val="left"/>
            </w:pPr>
            <w:r>
              <w:rPr>
                <w:rFonts w:ascii="Calibri" w:hAnsi="Calibri"/>
                <w:color w:val="25272A"/>
                <w:sz w:val="16"/>
              </w:rPr>
              <w:t>Working capital and contingency</w:t>
            </w:r>
          </w:p>
        </w:tc>
        <w:tc>
          <w:tcPr>
            <w:tcW w:type="dxa" w:w="1920"/>
          </w:tcPr>
          <w:p>
            <w:pPr>
              <w:spacing w:before="0" w:after="0" w:line="252" w:lineRule="auto"/>
              <w:jc w:val="left"/>
            </w:pPr>
            <w:r>
              <w:rPr>
                <w:rFonts w:ascii="Calibri" w:hAnsi="Calibri"/>
                <w:color w:val="25272A"/>
                <w:sz w:val="16"/>
              </w:rPr>
              <w:t>$5k–$9k</w:t>
            </w:r>
          </w:p>
        </w:tc>
        <w:tc>
          <w:tcPr>
            <w:tcW w:type="dxa" w:w="1920"/>
          </w:tcPr>
          <w:p>
            <w:pPr>
              <w:spacing w:before="0" w:after="0" w:line="252" w:lineRule="auto"/>
              <w:jc w:val="left"/>
            </w:pPr>
            <w:r>
              <w:rPr>
                <w:rFonts w:ascii="Calibri" w:hAnsi="Calibri"/>
                <w:color w:val="25272A"/>
                <w:sz w:val="16"/>
              </w:rPr>
              <w:t>$9k–$20k</w:t>
            </w:r>
          </w:p>
        </w:tc>
        <w:tc>
          <w:tcPr>
            <w:tcW w:type="dxa" w:w="1920"/>
          </w:tcPr>
          <w:p>
            <w:pPr>
              <w:spacing w:before="0" w:after="0" w:line="252" w:lineRule="auto"/>
              <w:jc w:val="left"/>
            </w:pPr>
            <w:r>
              <w:rPr>
                <w:rFonts w:ascii="Calibri" w:hAnsi="Calibri"/>
                <w:color w:val="25272A"/>
                <w:sz w:val="16"/>
              </w:rPr>
              <w:t>$35k–$85k</w:t>
            </w:r>
          </w:p>
        </w:tc>
      </w:tr>
      <w:tr>
        <w:trPr>
          <w:cantSplit/>
        </w:trPr>
        <w:tc>
          <w:tcPr>
            <w:tcW w:type="dxa" w:w="3600"/>
            <w:shd w:fill="F3F4F6"/>
          </w:tcPr>
          <w:p>
            <w:pPr>
              <w:spacing w:before="0" w:after="0" w:line="252" w:lineRule="auto"/>
              <w:jc w:val="left"/>
            </w:pPr>
            <w:r>
              <w:rPr>
                <w:rFonts w:ascii="Calibri" w:hAnsi="Calibri"/>
                <w:color w:val="25272A"/>
                <w:sz w:val="16"/>
              </w:rPr>
              <w:t>Total</w:t>
            </w:r>
          </w:p>
        </w:tc>
        <w:tc>
          <w:tcPr>
            <w:tcW w:type="dxa" w:w="1920"/>
            <w:shd w:fill="F3F4F6"/>
          </w:tcPr>
          <w:p>
            <w:pPr>
              <w:spacing w:before="0" w:after="0" w:line="252" w:lineRule="auto"/>
              <w:jc w:val="left"/>
            </w:pPr>
            <w:r>
              <w:rPr>
                <w:rFonts w:ascii="Calibri" w:hAnsi="Calibri"/>
                <w:color w:val="25272A"/>
                <w:sz w:val="16"/>
              </w:rPr>
              <w:t>$16k–$37k</w:t>
            </w:r>
          </w:p>
        </w:tc>
        <w:tc>
          <w:tcPr>
            <w:tcW w:type="dxa" w:w="1920"/>
            <w:shd w:fill="F3F4F6"/>
          </w:tcPr>
          <w:p>
            <w:pPr>
              <w:spacing w:before="0" w:after="0" w:line="252" w:lineRule="auto"/>
              <w:jc w:val="left"/>
            </w:pPr>
            <w:r>
              <w:rPr>
                <w:rFonts w:ascii="Calibri" w:hAnsi="Calibri"/>
                <w:color w:val="25272A"/>
                <w:sz w:val="16"/>
              </w:rPr>
              <w:t>$50k–$120k</w:t>
            </w:r>
          </w:p>
        </w:tc>
        <w:tc>
          <w:tcPr>
            <w:tcW w:type="dxa" w:w="1920"/>
            <w:shd w:fill="F3F4F6"/>
          </w:tcPr>
          <w:p>
            <w:pPr>
              <w:spacing w:before="0" w:after="0" w:line="252" w:lineRule="auto"/>
              <w:jc w:val="left"/>
            </w:pPr>
            <w:r>
              <w:rPr>
                <w:rFonts w:ascii="Calibri" w:hAnsi="Calibri"/>
                <w:color w:val="25272A"/>
                <w:sz w:val="16"/>
              </w:rPr>
              <w:t>$200k–$500k</w:t>
            </w:r>
          </w:p>
        </w:tc>
      </w:tr>
    </w:tbl>
    <w:p>
      <w:pPr>
        <w:spacing w:after="20"/>
      </w:pPr>
    </w:p>
    <w:p>
      <w:pPr>
        <w:pStyle w:val="SourceNote"/>
      </w:pPr>
      <w:r>
        <w:rPr>
          <w:rFonts w:ascii="Calibri" w:hAnsi="Calibri"/>
          <w:i/>
          <w:color w:val="5F6368"/>
          <w:sz w:val="17"/>
        </w:rPr>
        <w:t>Planning ranges, not vendor quotes. Standard and growth totals are cumulative business cases, not immediate spending recommendations.</w:t>
      </w:r>
    </w:p>
    <w:p>
      <w:pPr>
        <w:pStyle w:val="Heading2"/>
        <w:keepNext/>
      </w:pPr>
      <w:r>
        <w:t>Recommended release schedule</w:t>
      </w:r>
    </w:p>
    <w:p>
      <w:pPr>
        <w:spacing w:after="80" w:line="290" w:lineRule="auto"/>
        <w:ind w:left="540" w:hanging="279"/>
      </w:pPr>
      <w:r>
        <w:rPr>
          <w:rFonts w:ascii="Calibri" w:hAnsi="Calibri"/>
          <w:color w:val="25272A"/>
          <w:sz w:val="21"/>
        </w:rPr>
        <w:t xml:space="preserve">1. </w:t>
      </w:r>
      <w:r>
        <w:rPr>
          <w:rFonts w:ascii="Calibri" w:hAnsi="Calibri"/>
          <w:color w:val="25272A"/>
          <w:sz w:val="21"/>
        </w:rPr>
        <w:t>Pilot authorization — up to $30,000. County consultation, recipe/label system, cooling test, smallwares, packaging, ordering page, opening inventory, modest marketing and working capital.</w:t>
      </w:r>
    </w:p>
    <w:p>
      <w:pPr>
        <w:spacing w:after="80" w:line="290" w:lineRule="auto"/>
        <w:ind w:left="540" w:hanging="279"/>
      </w:pPr>
      <w:r>
        <w:rPr>
          <w:rFonts w:ascii="Calibri" w:hAnsi="Calibri"/>
          <w:color w:val="25272A"/>
          <w:sz w:val="21"/>
        </w:rPr>
        <w:t xml:space="preserve">2. </w:t>
      </w:r>
      <w:r>
        <w:rPr>
          <w:rFonts w:ascii="Calibri" w:hAnsi="Calibri"/>
          <w:color w:val="25272A"/>
          <w:sz w:val="21"/>
        </w:rPr>
        <w:t>Conditional standard capital — only after four consecutive weeks above 300 meals, zero cooling/delivery temperature failures, ≥60% eight-week retention and ≥$3.50 contribution per meal.</w:t>
      </w:r>
    </w:p>
    <w:p>
      <w:pPr>
        <w:spacing w:after="80" w:line="290" w:lineRule="auto"/>
        <w:ind w:left="540" w:hanging="279"/>
      </w:pPr>
      <w:r>
        <w:rPr>
          <w:rFonts w:ascii="Calibri" w:hAnsi="Calibri"/>
          <w:color w:val="25272A"/>
          <w:sz w:val="21"/>
        </w:rPr>
        <w:t xml:space="preserve">3. </w:t>
      </w:r>
      <w:r>
        <w:rPr>
          <w:rFonts w:ascii="Calibri" w:hAnsi="Calibri"/>
          <w:color w:val="25272A"/>
          <w:sz w:val="21"/>
        </w:rPr>
        <w:t>Growth capital — only after sustained 900+ meals/week, demonstrated kitchen congestion or wholesale/B2B contracts that justify dedicated space and equipment.</w:t>
      </w:r>
    </w:p>
    <w:p>
      <w:pPr>
        <w:spacing w:before="0"/>
      </w:pPr>
      <w:r>
        <w:rPr>
          <w:rFonts w:ascii="Calibri" w:hAnsi="Calibri"/>
          <w:i w:val="0"/>
          <w:color w:val="25272A"/>
        </w:rPr>
        <w:t>At the base month-12 rate of 700 meals/week, annualized line EBITDA is approximately $81,000. A standard midpoint investment around $80,000–$85,000 may achieve simple payback in roughly 20–24 months from launch if the exit run rate and retention continue. This is not a guaranteed return.</w:t>
      </w:r>
    </w:p>
    <w:p>
      <w:pPr>
        <w:pStyle w:val="Heading1"/>
        <w:keepNext/>
      </w:pPr>
      <w:r>
        <w:t>8. Regulatory, safety and labeling plan</w:t>
      </w:r>
    </w:p>
    <w:tbl>
      <w:tblPr>
        <w:tblW w:type="dxa" w:w="9360"/>
        <w:jc w:val="left"/>
        <w:tblLayout w:type="fixed"/>
        <w:tblLook w:firstColumn="1" w:firstRow="1" w:lastColumn="0" w:lastRow="0" w:noHBand="0" w:noVBand="1" w:val="04A0"/>
        <w:tblInd w:w="120" w:type="dxa"/>
        <w:tblBorders>
          <w:top w:val="single" w:sz="10" w:space="0" w:color="C88A28"/>
          <w:left w:val="single" w:sz="10" w:space="0" w:color="C88A28"/>
          <w:bottom w:val="single" w:sz="10" w:space="0" w:color="C88A28"/>
          <w:right w:val="single" w:sz="10" w:space="0" w:color="C88A28"/>
          <w:insideH w:val="single" w:sz="10" w:space="0" w:color="C88A28"/>
          <w:insideV w:val="single" w:sz="10" w:space="0" w:color="C88A28"/>
        </w:tblBorders>
      </w:tblPr>
      <w:tblGrid>
        <w:gridCol w:w="9360"/>
      </w:tblGrid>
      <w:tr>
        <w:trPr>
          <w:tblHeader w:val="true"/>
        </w:trPr>
        <w:tc>
          <w:tcPr>
            <w:tcW w:type="dxa" w:w="9360"/>
            <w:tcMar>
              <w:top w:w="90" w:type="dxa"/>
              <w:start w:w="120" w:type="dxa"/>
              <w:bottom w:w="90" w:type="dxa"/>
              <w:end w:w="120" w:type="dxa"/>
            </w:tcMar>
            <w:vAlign w:val="center"/>
            <w:shd w:fill="F8F0DF"/>
          </w:tcPr>
          <w:p>
            <w:pPr>
              <w:spacing w:after="60"/>
            </w:pPr>
            <w:r>
              <w:rPr>
                <w:rFonts w:ascii="Calibri" w:hAnsi="Calibri"/>
                <w:b/>
                <w:color w:val="501923"/>
                <w:sz w:val="22"/>
              </w:rPr>
              <w:t>GET A WRITTEN COUNTY ROUTE DETERMINATION</w:t>
            </w:r>
          </w:p>
          <w:p>
            <w:pPr>
              <w:spacing w:after="0" w:line="276" w:lineRule="auto"/>
            </w:pPr>
            <w:r>
              <w:rPr>
                <w:rFonts w:ascii="Calibri" w:hAnsi="Calibri"/>
                <w:color w:val="25272A"/>
                <w:sz w:val="21"/>
              </w:rPr>
              <w:t>San Bernardino County states that plans are required when the operation type or menu changes. Do not assume the existing restaurant permit automatically covers prepacked subscriptions, cold-route delivery, wholesale placement or reduced-oxygen packaging. [30]–[34]</w:t>
            </w:r>
          </w:p>
        </w:tc>
      </w:tr>
    </w:tbl>
    <w:p>
      <w:pPr>
        <w:spacing w:after="20"/>
      </w:pPr>
    </w:p>
    <w:p>
      <w:pPr>
        <w:pStyle w:val="Heading2"/>
        <w:keepNext/>
      </w:pPr>
      <w:r>
        <w:t>Likely regulatory route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400"/>
        <w:gridCol w:w="2400"/>
        <w:gridCol w:w="4560"/>
      </w:tblGrid>
      <w:tr>
        <w:trPr>
          <w:tblHeader w:val="true"/>
          <w:cantSplit/>
        </w:trPr>
        <w:tc>
          <w:tcPr>
            <w:tcW w:type="dxa" w:w="2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Sales route</w:t>
            </w:r>
          </w:p>
        </w:tc>
        <w:tc>
          <w:tcPr>
            <w:tcW w:type="dxa" w:w="2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Likely treatment</w:t>
            </w:r>
          </w:p>
        </w:tc>
        <w:tc>
          <w:tcPr>
            <w:tcW w:type="dxa" w:w="45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Action</w:t>
            </w:r>
          </w:p>
        </w:tc>
      </w:tr>
      <w:tr>
        <w:trPr>
          <w:cantSplit/>
        </w:trPr>
        <w:tc>
          <w:tcPr>
            <w:tcW w:type="dxa" w:w="2400"/>
          </w:tcPr>
          <w:p>
            <w:pPr>
              <w:spacing w:before="0" w:after="0" w:line="252" w:lineRule="auto"/>
              <w:jc w:val="left"/>
            </w:pPr>
            <w:r>
              <w:rPr>
                <w:rFonts w:ascii="Calibri" w:hAnsi="Calibri"/>
                <w:color w:val="25272A"/>
                <w:sz w:val="17"/>
              </w:rPr>
              <w:t>Pickup by end customer</w:t>
            </w:r>
          </w:p>
        </w:tc>
        <w:tc>
          <w:tcPr>
            <w:tcW w:type="dxa" w:w="2400"/>
          </w:tcPr>
          <w:p>
            <w:pPr>
              <w:spacing w:before="0" w:after="0" w:line="252" w:lineRule="auto"/>
              <w:jc w:val="left"/>
            </w:pPr>
            <w:r>
              <w:rPr>
                <w:rFonts w:ascii="Calibri" w:hAnsi="Calibri"/>
                <w:color w:val="25272A"/>
                <w:sz w:val="17"/>
              </w:rPr>
              <w:t>Retail food operation</w:t>
            </w:r>
          </w:p>
        </w:tc>
        <w:tc>
          <w:tcPr>
            <w:tcW w:type="dxa" w:w="4560"/>
          </w:tcPr>
          <w:p>
            <w:pPr>
              <w:spacing w:before="0" w:after="0" w:line="252" w:lineRule="auto"/>
              <w:jc w:val="left"/>
            </w:pPr>
            <w:r>
              <w:rPr>
                <w:rFonts w:ascii="Calibri" w:hAnsi="Calibri"/>
                <w:color w:val="25272A"/>
                <w:sz w:val="17"/>
              </w:rPr>
              <w:t>County approval of menu, process, cold storage, packaging and labels under existing permit</w:t>
            </w:r>
          </w:p>
        </w:tc>
      </w:tr>
      <w:tr>
        <w:trPr>
          <w:cantSplit/>
        </w:trPr>
        <w:tc>
          <w:tcPr>
            <w:tcW w:type="dxa" w:w="2400"/>
            <w:shd w:fill="F3F4F6"/>
          </w:tcPr>
          <w:p>
            <w:pPr>
              <w:spacing w:before="0" w:after="0" w:line="252" w:lineRule="auto"/>
              <w:jc w:val="left"/>
            </w:pPr>
            <w:r>
              <w:rPr>
                <w:rFonts w:ascii="Calibri" w:hAnsi="Calibri"/>
                <w:color w:val="25272A"/>
                <w:sz w:val="17"/>
              </w:rPr>
              <w:t>Maharajah delivery to end customer</w:t>
            </w:r>
          </w:p>
        </w:tc>
        <w:tc>
          <w:tcPr>
            <w:tcW w:type="dxa" w:w="2400"/>
            <w:shd w:fill="F3F4F6"/>
          </w:tcPr>
          <w:p>
            <w:pPr>
              <w:spacing w:before="0" w:after="0" w:line="252" w:lineRule="auto"/>
              <w:jc w:val="left"/>
            </w:pPr>
            <w:r>
              <w:rPr>
                <w:rFonts w:ascii="Calibri" w:hAnsi="Calibri"/>
                <w:color w:val="25272A"/>
                <w:sz w:val="17"/>
              </w:rPr>
              <w:t>Retail + transport controls</w:t>
            </w:r>
          </w:p>
        </w:tc>
        <w:tc>
          <w:tcPr>
            <w:tcW w:type="dxa" w:w="4560"/>
            <w:shd w:fill="F3F4F6"/>
          </w:tcPr>
          <w:p>
            <w:pPr>
              <w:spacing w:before="0" w:after="0" w:line="252" w:lineRule="auto"/>
              <w:jc w:val="left"/>
            </w:pPr>
            <w:r>
              <w:rPr>
                <w:rFonts w:ascii="Calibri" w:hAnsi="Calibri"/>
                <w:color w:val="25272A"/>
                <w:sz w:val="17"/>
              </w:rPr>
              <w:t>Add delivery/cold-chain SOP and route logs</w:t>
            </w:r>
          </w:p>
        </w:tc>
      </w:tr>
      <w:tr>
        <w:trPr>
          <w:cantSplit/>
        </w:trPr>
        <w:tc>
          <w:tcPr>
            <w:tcW w:type="dxa" w:w="2400"/>
          </w:tcPr>
          <w:p>
            <w:pPr>
              <w:spacing w:before="0" w:after="0" w:line="252" w:lineRule="auto"/>
              <w:jc w:val="left"/>
            </w:pPr>
            <w:r>
              <w:rPr>
                <w:rFonts w:ascii="Calibri" w:hAnsi="Calibri"/>
                <w:color w:val="25272A"/>
                <w:sz w:val="17"/>
              </w:rPr>
              <w:t>Third-party delivery</w:t>
            </w:r>
          </w:p>
        </w:tc>
        <w:tc>
          <w:tcPr>
            <w:tcW w:type="dxa" w:w="2400"/>
          </w:tcPr>
          <w:p>
            <w:pPr>
              <w:spacing w:before="0" w:after="0" w:line="252" w:lineRule="auto"/>
              <w:jc w:val="left"/>
            </w:pPr>
            <w:r>
              <w:rPr>
                <w:rFonts w:ascii="Calibri" w:hAnsi="Calibri"/>
                <w:color w:val="25272A"/>
                <w:sz w:val="17"/>
              </w:rPr>
              <w:t>Retail + delivery rules</w:t>
            </w:r>
          </w:p>
        </w:tc>
        <w:tc>
          <w:tcPr>
            <w:tcW w:type="dxa" w:w="4560"/>
          </w:tcPr>
          <w:p>
            <w:pPr>
              <w:spacing w:before="0" w:after="0" w:line="252" w:lineRule="auto"/>
              <w:jc w:val="left"/>
            </w:pPr>
            <w:r>
              <w:rPr>
                <w:rFonts w:ascii="Calibri" w:hAnsi="Calibri"/>
                <w:color w:val="25272A"/>
                <w:sz w:val="17"/>
              </w:rPr>
              <w:t>Tamper-evident closure before handoff</w:t>
            </w:r>
          </w:p>
        </w:tc>
      </w:tr>
      <w:tr>
        <w:trPr>
          <w:cantSplit/>
        </w:trPr>
        <w:tc>
          <w:tcPr>
            <w:tcW w:type="dxa" w:w="2400"/>
            <w:shd w:fill="F3F4F6"/>
          </w:tcPr>
          <w:p>
            <w:pPr>
              <w:spacing w:before="0" w:after="0" w:line="252" w:lineRule="auto"/>
              <w:jc w:val="left"/>
            </w:pPr>
            <w:r>
              <w:rPr>
                <w:rFonts w:ascii="Calibri" w:hAnsi="Calibri"/>
                <w:color w:val="25272A"/>
                <w:sz w:val="17"/>
              </w:rPr>
              <w:t>Gyms, stores or other resellers</w:t>
            </w:r>
          </w:p>
        </w:tc>
        <w:tc>
          <w:tcPr>
            <w:tcW w:type="dxa" w:w="2400"/>
            <w:shd w:fill="F3F4F6"/>
          </w:tcPr>
          <w:p>
            <w:pPr>
              <w:spacing w:before="0" w:after="0" w:line="252" w:lineRule="auto"/>
              <w:jc w:val="left"/>
            </w:pPr>
            <w:r>
              <w:rPr>
                <w:rFonts w:ascii="Calibri" w:hAnsi="Calibri"/>
                <w:color w:val="25272A"/>
                <w:sz w:val="17"/>
              </w:rPr>
              <w:t>Likely wholesale</w:t>
            </w:r>
          </w:p>
        </w:tc>
        <w:tc>
          <w:tcPr>
            <w:tcW w:type="dxa" w:w="4560"/>
            <w:shd w:fill="F3F4F6"/>
          </w:tcPr>
          <w:p>
            <w:pPr>
              <w:spacing w:before="0" w:after="0" w:line="252" w:lineRule="auto"/>
              <w:jc w:val="left"/>
            </w:pPr>
            <w:r>
              <w:rPr>
                <w:rFonts w:ascii="Calibri" w:hAnsi="Calibri"/>
                <w:color w:val="25272A"/>
                <w:sz w:val="17"/>
              </w:rPr>
              <w:t>County wholesale permit + CDPH PFR may apply</w:t>
            </w:r>
          </w:p>
        </w:tc>
      </w:tr>
      <w:tr>
        <w:trPr>
          <w:cantSplit/>
        </w:trPr>
        <w:tc>
          <w:tcPr>
            <w:tcW w:type="dxa" w:w="2400"/>
          </w:tcPr>
          <w:p>
            <w:pPr>
              <w:spacing w:before="0" w:after="0" w:line="252" w:lineRule="auto"/>
              <w:jc w:val="left"/>
            </w:pPr>
            <w:r>
              <w:rPr>
                <w:rFonts w:ascii="Calibri" w:hAnsi="Calibri"/>
                <w:color w:val="25272A"/>
                <w:sz w:val="17"/>
              </w:rPr>
              <w:t>Vacuum/MAP/cook-chill</w:t>
            </w:r>
          </w:p>
        </w:tc>
        <w:tc>
          <w:tcPr>
            <w:tcW w:type="dxa" w:w="2400"/>
          </w:tcPr>
          <w:p>
            <w:pPr>
              <w:spacing w:before="0" w:after="0" w:line="252" w:lineRule="auto"/>
              <w:jc w:val="left"/>
            </w:pPr>
            <w:r>
              <w:rPr>
                <w:rFonts w:ascii="Calibri" w:hAnsi="Calibri"/>
                <w:color w:val="25272A"/>
                <w:sz w:val="17"/>
              </w:rPr>
              <w:t>Specialized process</w:t>
            </w:r>
          </w:p>
        </w:tc>
        <w:tc>
          <w:tcPr>
            <w:tcW w:type="dxa" w:w="4560"/>
          </w:tcPr>
          <w:p>
            <w:pPr>
              <w:spacing w:before="0" w:after="0" w:line="252" w:lineRule="auto"/>
              <w:jc w:val="left"/>
            </w:pPr>
            <w:r>
              <w:rPr>
                <w:rFonts w:ascii="Calibri" w:hAnsi="Calibri"/>
                <w:color w:val="25272A"/>
                <w:sz w:val="17"/>
              </w:rPr>
              <w:t>County-approved HACCP plan may be required</w:t>
            </w:r>
          </w:p>
        </w:tc>
      </w:tr>
      <w:tr>
        <w:trPr>
          <w:cantSplit/>
        </w:trPr>
        <w:tc>
          <w:tcPr>
            <w:tcW w:type="dxa" w:w="2400"/>
            <w:shd w:fill="F3F4F6"/>
          </w:tcPr>
          <w:p>
            <w:pPr>
              <w:spacing w:before="0" w:after="0" w:line="252" w:lineRule="auto"/>
              <w:jc w:val="left"/>
            </w:pPr>
            <w:r>
              <w:rPr>
                <w:rFonts w:ascii="Calibri" w:hAnsi="Calibri"/>
                <w:color w:val="25272A"/>
                <w:sz w:val="17"/>
              </w:rPr>
              <w:t>Interstate shipping</w:t>
            </w:r>
          </w:p>
        </w:tc>
        <w:tc>
          <w:tcPr>
            <w:tcW w:type="dxa" w:w="2400"/>
            <w:shd w:fill="F3F4F6"/>
          </w:tcPr>
          <w:p>
            <w:pPr>
              <w:spacing w:before="0" w:after="0" w:line="252" w:lineRule="auto"/>
              <w:jc w:val="left"/>
            </w:pPr>
            <w:r>
              <w:rPr>
                <w:rFonts w:ascii="Calibri" w:hAnsi="Calibri"/>
                <w:color w:val="25272A"/>
                <w:sz w:val="17"/>
              </w:rPr>
              <w:t>Expanded processing/distribution</w:t>
            </w:r>
          </w:p>
        </w:tc>
        <w:tc>
          <w:tcPr>
            <w:tcW w:type="dxa" w:w="4560"/>
            <w:shd w:fill="F3F4F6"/>
          </w:tcPr>
          <w:p>
            <w:pPr>
              <w:spacing w:before="0" w:after="0" w:line="252" w:lineRule="auto"/>
              <w:jc w:val="left"/>
            </w:pPr>
            <w:r>
              <w:rPr>
                <w:rFonts w:ascii="Calibri" w:hAnsi="Calibri"/>
                <w:color w:val="25272A"/>
                <w:sz w:val="17"/>
              </w:rPr>
              <w:t>Separate federal, state, carrier and label analysis</w:t>
            </w:r>
          </w:p>
        </w:tc>
      </w:tr>
    </w:tbl>
    <w:p>
      <w:pPr>
        <w:spacing w:after="20"/>
      </w:pPr>
    </w:p>
    <w:p>
      <w:pPr>
        <w:spacing w:before="0"/>
      </w:pPr>
      <w:r>
        <w:rPr>
          <w:rFonts w:ascii="Calibri" w:hAnsi="Calibri"/>
          <w:i w:val="0"/>
          <w:color w:val="25272A"/>
        </w:rPr>
        <w:t>The June 30, 2026 County fee schedule lists Public Eating Place plan-change fees of $885/$961/$1,002 by facility size, with separate fees for remodels, annual permits and consultation. Exact classification belongs to EHS. [31]</w:t>
      </w:r>
    </w:p>
    <w:p>
      <w:pPr>
        <w:pStyle w:val="Heading2"/>
        <w:keepNext/>
      </w:pPr>
      <w:r>
        <w:t>Cooling and cold-chain controls</w:t>
      </w:r>
    </w:p>
    <w:p>
      <w:pPr>
        <w:pStyle w:val="ListBullet"/>
        <w:spacing w:after="80" w:line="290" w:lineRule="auto"/>
        <w:ind w:left="540" w:hanging="279"/>
      </w:pPr>
      <w:r>
        <w:rPr>
          <w:rFonts w:ascii="Calibri" w:hAnsi="Calibri"/>
          <w:color w:val="25272A"/>
          <w:sz w:val="21"/>
        </w:rPr>
        <w:t>Cool cooked TCS food from 135°F to 70°F within two hours and to 41°F within a total of six hours. [41]</w:t>
      </w:r>
    </w:p>
    <w:p>
      <w:pPr>
        <w:pStyle w:val="ListBullet"/>
        <w:spacing w:after="80" w:line="290" w:lineRule="auto"/>
        <w:ind w:left="540" w:hanging="279"/>
      </w:pPr>
      <w:r>
        <w:rPr>
          <w:rFonts w:ascii="Calibri" w:hAnsi="Calibri"/>
          <w:color w:val="25272A"/>
          <w:sz w:val="21"/>
        </w:rPr>
        <w:t>Use shallow pans, small batch depth, cooling wands/ice baths and verified rapid-cooling or walk-in capacity.</w:t>
      </w:r>
    </w:p>
    <w:p>
      <w:pPr>
        <w:pStyle w:val="ListBullet"/>
        <w:spacing w:after="80" w:line="290" w:lineRule="auto"/>
        <w:ind w:left="540" w:hanging="279"/>
      </w:pPr>
      <w:r>
        <w:rPr>
          <w:rFonts w:ascii="Calibri" w:hAnsi="Calibri"/>
          <w:color w:val="25272A"/>
          <w:sz w:val="21"/>
        </w:rPr>
        <w:t>Log cook temperature, two cooling checkpoints, packaging temperature, cooler temperature, dispatch temperature and delivery exceptions by lot.</w:t>
      </w:r>
    </w:p>
    <w:p>
      <w:pPr>
        <w:pStyle w:val="ListBullet"/>
        <w:spacing w:after="80" w:line="290" w:lineRule="auto"/>
        <w:ind w:left="540" w:hanging="279"/>
      </w:pPr>
      <w:r>
        <w:rPr>
          <w:rFonts w:ascii="Calibri" w:hAnsi="Calibri"/>
          <w:color w:val="25272A"/>
          <w:sz w:val="21"/>
        </w:rPr>
        <w:t>Operate to 41°F maximum cold holding, with a target dispatch temperature of 38–40°F.</w:t>
      </w:r>
    </w:p>
    <w:p>
      <w:pPr>
        <w:pStyle w:val="ListBullet"/>
        <w:spacing w:after="80" w:line="290" w:lineRule="auto"/>
        <w:ind w:left="540" w:hanging="279"/>
      </w:pPr>
      <w:r>
        <w:rPr>
          <w:rFonts w:ascii="Calibri" w:hAnsi="Calibri"/>
          <w:color w:val="25272A"/>
          <w:sz w:val="21"/>
        </w:rPr>
        <w:t>Use calibrated probes and route data-loggers during validation.</w:t>
      </w:r>
    </w:p>
    <w:p>
      <w:pPr>
        <w:pStyle w:val="ListBullet"/>
        <w:spacing w:after="80" w:line="290" w:lineRule="auto"/>
        <w:ind w:left="540" w:hanging="279"/>
      </w:pPr>
      <w:r>
        <w:rPr>
          <w:rFonts w:ascii="Calibri" w:hAnsi="Calibri"/>
          <w:color w:val="25272A"/>
          <w:sz w:val="21"/>
        </w:rPr>
        <w:t>Use conventional sealed trays during pilot; do not use vacuum or modified-atmosphere packaging until the County approves the process.</w:t>
      </w:r>
    </w:p>
    <w:p>
      <w:pPr>
        <w:pStyle w:val="Heading2"/>
        <w:keepNext/>
      </w:pPr>
      <w:r>
        <w:t>Shelf-life policy</w:t>
      </w:r>
    </w:p>
    <w:p>
      <w:pPr>
        <w:spacing w:before="0"/>
      </w:pPr>
      <w:r>
        <w:rPr>
          <w:rFonts w:ascii="Calibri" w:hAnsi="Calibri"/>
          <w:i w:val="0"/>
          <w:color w:val="25272A"/>
        </w:rPr>
        <w:t>USDA consumer guidance recommends using cooked refrigerated leftovers within three to four days. [7] The safest launch promise is therefore Fresh 4 + Frozen remainder or a second weekly drop. Seafood should be short-dated or frozen. Day-1/day-3/day-4 and freeze-thaw sensory tests are required for each recipe family.</w:t>
      </w:r>
    </w:p>
    <w:p>
      <w:pPr>
        <w:pStyle w:val="Heading2"/>
        <w:keepNext/>
      </w:pPr>
      <w:r>
        <w:t>Label minimum</w:t>
      </w:r>
    </w:p>
    <w:p>
      <w:pPr>
        <w:pStyle w:val="ListBullet"/>
        <w:spacing w:after="80" w:line="290" w:lineRule="auto"/>
        <w:ind w:left="540" w:hanging="279"/>
      </w:pPr>
      <w:r>
        <w:rPr>
          <w:rFonts w:ascii="Calibri" w:hAnsi="Calibri"/>
          <w:color w:val="25272A"/>
          <w:sz w:val="21"/>
        </w:rPr>
        <w:t>Common/descriptive product name.</w:t>
      </w:r>
    </w:p>
    <w:p>
      <w:pPr>
        <w:pStyle w:val="ListBullet"/>
        <w:spacing w:after="80" w:line="290" w:lineRule="auto"/>
        <w:ind w:left="540" w:hanging="279"/>
      </w:pPr>
      <w:r>
        <w:rPr>
          <w:rFonts w:ascii="Calibri" w:hAnsi="Calibri"/>
          <w:color w:val="25272A"/>
          <w:sz w:val="21"/>
        </w:rPr>
        <w:t>Ingredients in descending order by weight, including sub-ingredients.</w:t>
      </w:r>
    </w:p>
    <w:p>
      <w:pPr>
        <w:pStyle w:val="ListBullet"/>
        <w:spacing w:after="80" w:line="290" w:lineRule="auto"/>
        <w:ind w:left="540" w:hanging="279"/>
      </w:pPr>
      <w:r>
        <w:rPr>
          <w:rFonts w:ascii="Calibri" w:hAnsi="Calibri"/>
          <w:color w:val="25272A"/>
          <w:sz w:val="21"/>
        </w:rPr>
        <w:t>Major allergen declaration; never rely on “may contain” instead of controls.</w:t>
      </w:r>
    </w:p>
    <w:p>
      <w:pPr>
        <w:pStyle w:val="ListBullet"/>
        <w:spacing w:after="80" w:line="290" w:lineRule="auto"/>
        <w:ind w:left="540" w:hanging="279"/>
      </w:pPr>
      <w:r>
        <w:rPr>
          <w:rFonts w:ascii="Calibri" w:hAnsi="Calibri"/>
          <w:color w:val="25272A"/>
          <w:sz w:val="21"/>
        </w:rPr>
        <w:t>Accurate net quantity and business name/place.</w:t>
      </w:r>
    </w:p>
    <w:p>
      <w:pPr>
        <w:pStyle w:val="ListBullet"/>
        <w:spacing w:after="80" w:line="290" w:lineRule="auto"/>
        <w:ind w:left="540" w:hanging="279"/>
      </w:pPr>
      <w:r>
        <w:rPr>
          <w:rFonts w:ascii="Calibri" w:hAnsi="Calibri"/>
          <w:color w:val="25272A"/>
          <w:sz w:val="21"/>
        </w:rPr>
        <w:t>Lot/batch code, packed date and USE by date.</w:t>
      </w:r>
    </w:p>
    <w:p>
      <w:pPr>
        <w:pStyle w:val="ListBullet"/>
        <w:spacing w:after="80" w:line="290" w:lineRule="auto"/>
        <w:ind w:left="540" w:hanging="279"/>
      </w:pPr>
      <w:r>
        <w:rPr>
          <w:rFonts w:ascii="Calibri" w:hAnsi="Calibri"/>
          <w:color w:val="25272A"/>
          <w:sz w:val="21"/>
        </w:rPr>
        <w:t>Perishable—keep refrigerated; freeze/thaw/reheat instructions; reheat to 165°F.</w:t>
      </w:r>
    </w:p>
    <w:p>
      <w:pPr>
        <w:pStyle w:val="ListBullet"/>
        <w:spacing w:after="80" w:line="290" w:lineRule="auto"/>
        <w:ind w:left="540" w:hanging="279"/>
      </w:pPr>
      <w:r>
        <w:rPr>
          <w:rFonts w:ascii="Calibri" w:hAnsi="Calibri"/>
          <w:color w:val="25272A"/>
          <w:sz w:val="21"/>
        </w:rPr>
        <w:t>Nutrition Facts and macro claims only after the applicable exemption/requirement is confirmed and recipes are analyzed.</w:t>
      </w:r>
    </w:p>
    <w:p>
      <w:pPr>
        <w:spacing w:before="0"/>
      </w:pPr>
      <w:r>
        <w:rPr>
          <w:rFonts w:ascii="Calibri" w:hAnsi="Calibri"/>
          <w:i w:val="0"/>
          <w:color w:val="25272A"/>
        </w:rPr>
        <w:t>Since July 1, 2026, California date-label language for newly manufactured food uses BEST if Used by for quality or USE by for safety; consumer-facing sell-by language is prohibited. [35][36]</w:t>
      </w:r>
    </w:p>
    <w:p>
      <w:pPr>
        <w:pStyle w:val="Heading2"/>
        <w:keepNext/>
      </w:pPr>
      <w:r>
        <w:t>Sales tax and POS</w:t>
      </w:r>
    </w:p>
    <w:p>
      <w:pPr>
        <w:spacing w:before="0"/>
      </w:pPr>
      <w:r>
        <w:rPr>
          <w:rFonts w:ascii="Calibri" w:hAnsi="Calibri"/>
          <w:i w:val="0"/>
          <w:color w:val="25272A"/>
        </w:rPr>
        <w:t>Hot prepared food is generally taxable; cold food sold to go can be nontaxable, but the restaurant 80/80 rule and separate-accounting election matter. Create distinct POS keys for cold meal-prep pickup, cold delivery, hot restaurant food, taxable add-ons and nontaxable items, then obtain written CDTFA guidance. Colton's combined rate was 8.75% as of July 1, 2026; destination rules can differ. [37][38][42]</w:t>
      </w:r>
    </w:p>
    <w:p>
      <w:pPr>
        <w:pStyle w:val="Heading1"/>
        <w:keepNext/>
      </w:pPr>
      <w:r>
        <w:t>9. Operating model</w:t>
      </w:r>
    </w:p>
    <w:p>
      <w:pPr>
        <w:pStyle w:val="Heading2"/>
        <w:keepNext/>
      </w:pPr>
      <w:r>
        <w:t>Capacity and staffing</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500"/>
        <w:gridCol w:w="1600"/>
        <w:gridCol w:w="2600"/>
        <w:gridCol w:w="3660"/>
      </w:tblGrid>
      <w:tr>
        <w:trPr>
          <w:tblHeader w:val="true"/>
          <w:cantSplit/>
        </w:trPr>
        <w:tc>
          <w:tcPr>
            <w:tcW w:type="dxa" w:w="1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Stage</w:t>
            </w:r>
          </w:p>
        </w:tc>
        <w:tc>
          <w:tcPr>
            <w:tcW w:type="dxa" w:w="1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Practical capacity</w:t>
            </w:r>
          </w:p>
        </w:tc>
        <w:tc>
          <w:tcPr>
            <w:tcW w:type="dxa" w:w="2600"/>
            <w:tcMar>
              <w:top w:w="90" w:type="dxa"/>
              <w:start w:w="120" w:type="dxa"/>
              <w:bottom w:w="90" w:type="dxa"/>
              <w:end w:w="120" w:type="dxa"/>
            </w:tcMar>
            <w:vAlign w:val="center"/>
            <w:shd w:fill="742733"/>
          </w:tcPr>
          <w:p>
            <w:pPr>
              <w:spacing w:before="0" w:after="0"/>
              <w:jc w:val="center"/>
            </w:pPr>
            <w:r>
              <w:rPr>
                <w:rFonts w:ascii="Calibri" w:hAnsi="Calibri"/>
                <w:b/>
                <w:color w:val="FFFFFF"/>
                <w:sz w:val="17"/>
              </w:rPr>
              <w:t>Pattern</w:t>
            </w:r>
          </w:p>
        </w:tc>
        <w:tc>
          <w:tcPr>
            <w:tcW w:type="dxa" w:w="3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Incremental team</w:t>
            </w:r>
          </w:p>
        </w:tc>
      </w:tr>
      <w:tr>
        <w:trPr>
          <w:cantSplit/>
        </w:trPr>
        <w:tc>
          <w:tcPr>
            <w:tcW w:type="dxa" w:w="1500"/>
          </w:tcPr>
          <w:p>
            <w:pPr>
              <w:spacing w:before="0" w:after="0" w:line="252" w:lineRule="auto"/>
              <w:jc w:val="left"/>
            </w:pPr>
            <w:r>
              <w:rPr>
                <w:rFonts w:ascii="Calibri" w:hAnsi="Calibri"/>
                <w:color w:val="25272A"/>
                <w:sz w:val="17"/>
              </w:rPr>
              <w:t>Lean</w:t>
            </w:r>
          </w:p>
        </w:tc>
        <w:tc>
          <w:tcPr>
            <w:tcW w:type="dxa" w:w="1600"/>
          </w:tcPr>
          <w:p>
            <w:pPr>
              <w:spacing w:before="0" w:after="0" w:line="252" w:lineRule="auto"/>
              <w:jc w:val="left"/>
            </w:pPr>
            <w:r>
              <w:rPr>
                <w:rFonts w:ascii="Calibri" w:hAnsi="Calibri"/>
                <w:color w:val="25272A"/>
                <w:sz w:val="17"/>
              </w:rPr>
              <w:t>150–300/week</w:t>
            </w:r>
          </w:p>
        </w:tc>
        <w:tc>
          <w:tcPr>
            <w:tcW w:type="dxa" w:w="2600"/>
          </w:tcPr>
          <w:p>
            <w:pPr>
              <w:spacing w:before="0" w:after="0" w:line="252" w:lineRule="auto"/>
              <w:jc w:val="left"/>
            </w:pPr>
            <w:r>
              <w:rPr>
                <w:rFonts w:ascii="Calibri" w:hAnsi="Calibri"/>
                <w:color w:val="25272A"/>
                <w:sz w:val="17"/>
              </w:rPr>
              <w:t>One production/pack day</w:t>
            </w:r>
          </w:p>
        </w:tc>
        <w:tc>
          <w:tcPr>
            <w:tcW w:type="dxa" w:w="3660"/>
          </w:tcPr>
          <w:p>
            <w:pPr>
              <w:spacing w:before="0" w:after="0" w:line="252" w:lineRule="auto"/>
              <w:jc w:val="left"/>
            </w:pPr>
            <w:r>
              <w:rPr>
                <w:rFonts w:ascii="Calibri" w:hAnsi="Calibri"/>
                <w:color w:val="25272A"/>
                <w:sz w:val="17"/>
              </w:rPr>
              <w:t>Existing lead allocation; 1 prep/packer; 4–8 coordinator hours</w:t>
            </w:r>
          </w:p>
        </w:tc>
      </w:tr>
      <w:tr>
        <w:trPr>
          <w:cantSplit/>
        </w:trPr>
        <w:tc>
          <w:tcPr>
            <w:tcW w:type="dxa" w:w="1500"/>
            <w:shd w:fill="F3F4F6"/>
          </w:tcPr>
          <w:p>
            <w:pPr>
              <w:spacing w:before="0" w:after="0" w:line="252" w:lineRule="auto"/>
              <w:jc w:val="left"/>
            </w:pPr>
            <w:r>
              <w:rPr>
                <w:rFonts w:ascii="Calibri" w:hAnsi="Calibri"/>
                <w:color w:val="25272A"/>
                <w:sz w:val="17"/>
              </w:rPr>
              <w:t>Standard</w:t>
            </w:r>
          </w:p>
        </w:tc>
        <w:tc>
          <w:tcPr>
            <w:tcW w:type="dxa" w:w="1600"/>
            <w:shd w:fill="F3F4F6"/>
          </w:tcPr>
          <w:p>
            <w:pPr>
              <w:spacing w:before="0" w:after="0" w:line="252" w:lineRule="auto"/>
              <w:jc w:val="left"/>
            </w:pPr>
            <w:r>
              <w:rPr>
                <w:rFonts w:ascii="Calibri" w:hAnsi="Calibri"/>
                <w:color w:val="25272A"/>
                <w:sz w:val="17"/>
              </w:rPr>
              <w:t>400–900/week</w:t>
            </w:r>
          </w:p>
        </w:tc>
        <w:tc>
          <w:tcPr>
            <w:tcW w:type="dxa" w:w="2600"/>
            <w:shd w:fill="F3F4F6"/>
          </w:tcPr>
          <w:p>
            <w:pPr>
              <w:spacing w:before="0" w:after="0" w:line="252" w:lineRule="auto"/>
              <w:jc w:val="left"/>
            </w:pPr>
            <w:r>
              <w:rPr>
                <w:rFonts w:ascii="Calibri" w:hAnsi="Calibri"/>
                <w:color w:val="25272A"/>
                <w:sz w:val="17"/>
              </w:rPr>
              <w:t>Two production days; dedicated cooling/pack window</w:t>
            </w:r>
          </w:p>
        </w:tc>
        <w:tc>
          <w:tcPr>
            <w:tcW w:type="dxa" w:w="3660"/>
            <w:shd w:fill="F3F4F6"/>
          </w:tcPr>
          <w:p>
            <w:pPr>
              <w:spacing w:before="0" w:after="0" w:line="252" w:lineRule="auto"/>
              <w:jc w:val="left"/>
            </w:pPr>
            <w:r>
              <w:rPr>
                <w:rFonts w:ascii="Calibri" w:hAnsi="Calibri"/>
                <w:color w:val="25272A"/>
                <w:sz w:val="17"/>
              </w:rPr>
              <w:t>0.5–0.75 lead-cook FTE; 1.5–2 prep/pack FTE; 0.25 QA/coordinator</w:t>
            </w:r>
          </w:p>
        </w:tc>
      </w:tr>
      <w:tr>
        <w:trPr>
          <w:cantSplit/>
        </w:trPr>
        <w:tc>
          <w:tcPr>
            <w:tcW w:type="dxa" w:w="1500"/>
          </w:tcPr>
          <w:p>
            <w:pPr>
              <w:spacing w:before="0" w:after="0" w:line="252" w:lineRule="auto"/>
              <w:jc w:val="left"/>
            </w:pPr>
            <w:r>
              <w:rPr>
                <w:rFonts w:ascii="Calibri" w:hAnsi="Calibri"/>
                <w:color w:val="25272A"/>
                <w:sz w:val="17"/>
              </w:rPr>
              <w:t>Growth</w:t>
            </w:r>
          </w:p>
        </w:tc>
        <w:tc>
          <w:tcPr>
            <w:tcW w:type="dxa" w:w="1600"/>
          </w:tcPr>
          <w:p>
            <w:pPr>
              <w:spacing w:before="0" w:after="0" w:line="252" w:lineRule="auto"/>
              <w:jc w:val="left"/>
            </w:pPr>
            <w:r>
              <w:rPr>
                <w:rFonts w:ascii="Calibri" w:hAnsi="Calibri"/>
                <w:color w:val="25272A"/>
                <w:sz w:val="17"/>
              </w:rPr>
              <w:t>1,200–2,000/week</w:t>
            </w:r>
          </w:p>
        </w:tc>
        <w:tc>
          <w:tcPr>
            <w:tcW w:type="dxa" w:w="2600"/>
          </w:tcPr>
          <w:p>
            <w:pPr>
              <w:spacing w:before="0" w:after="0" w:line="252" w:lineRule="auto"/>
              <w:jc w:val="left"/>
            </w:pPr>
            <w:r>
              <w:rPr>
                <w:rFonts w:ascii="Calibri" w:hAnsi="Calibri"/>
                <w:color w:val="25272A"/>
                <w:sz w:val="17"/>
              </w:rPr>
              <w:t>Three to four production days</w:t>
            </w:r>
          </w:p>
        </w:tc>
        <w:tc>
          <w:tcPr>
            <w:tcW w:type="dxa" w:w="3660"/>
          </w:tcPr>
          <w:p>
            <w:pPr>
              <w:spacing w:before="0" w:after="0" w:line="252" w:lineRule="auto"/>
              <w:jc w:val="left"/>
            </w:pPr>
            <w:r>
              <w:rPr>
                <w:rFonts w:ascii="Calibri" w:hAnsi="Calibri"/>
                <w:color w:val="25272A"/>
                <w:sz w:val="17"/>
              </w:rPr>
              <w:t>Production manager; 2 cooks; 3–4 prep/pack; QA/inventory/customer support</w:t>
            </w:r>
          </w:p>
        </w:tc>
      </w:tr>
    </w:tbl>
    <w:p>
      <w:pPr>
        <w:spacing w:after="20"/>
      </w:pPr>
    </w:p>
    <w:p>
      <w:pPr>
        <w:pStyle w:val="Heading2"/>
        <w:keepNext/>
      </w:pPr>
      <w:r>
        <w:t>Sample weekly workflow</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500"/>
        <w:gridCol w:w="6860"/>
      </w:tblGrid>
      <w:tr>
        <w:trPr>
          <w:tblHeader w:val="true"/>
          <w:cantSplit/>
        </w:trPr>
        <w:tc>
          <w:tcPr>
            <w:tcW w:type="dxa" w:w="2500"/>
            <w:tcMar>
              <w:top w:w="90" w:type="dxa"/>
              <w:start w:w="120" w:type="dxa"/>
              <w:bottom w:w="90" w:type="dxa"/>
              <w:end w:w="120" w:type="dxa"/>
            </w:tcMar>
            <w:vAlign w:val="center"/>
            <w:shd w:fill="742733"/>
          </w:tcPr>
          <w:p>
            <w:pPr>
              <w:spacing w:before="0" w:after="0"/>
              <w:jc w:val="center"/>
            </w:pPr>
            <w:r>
              <w:rPr>
                <w:rFonts w:ascii="Calibri" w:hAnsi="Calibri"/>
                <w:b/>
                <w:color w:val="FFFFFF"/>
                <w:sz w:val="17"/>
              </w:rPr>
              <w:t>Timing</w:t>
            </w:r>
          </w:p>
        </w:tc>
        <w:tc>
          <w:tcPr>
            <w:tcW w:type="dxa" w:w="6860"/>
            <w:tcMar>
              <w:top w:w="90" w:type="dxa"/>
              <w:start w:w="120" w:type="dxa"/>
              <w:bottom w:w="90" w:type="dxa"/>
              <w:end w:w="120" w:type="dxa"/>
            </w:tcMar>
            <w:vAlign w:val="center"/>
            <w:shd w:fill="742733"/>
          </w:tcPr>
          <w:p>
            <w:pPr>
              <w:spacing w:before="0" w:after="0"/>
              <w:jc w:val="center"/>
            </w:pPr>
            <w:r>
              <w:rPr>
                <w:rFonts w:ascii="Calibri" w:hAnsi="Calibri"/>
                <w:b/>
                <w:color w:val="FFFFFF"/>
                <w:sz w:val="17"/>
              </w:rPr>
              <w:t>Control</w:t>
            </w:r>
          </w:p>
        </w:tc>
      </w:tr>
      <w:tr>
        <w:trPr>
          <w:cantSplit/>
        </w:trPr>
        <w:tc>
          <w:tcPr>
            <w:tcW w:type="dxa" w:w="2500"/>
          </w:tcPr>
          <w:p>
            <w:pPr>
              <w:spacing w:before="0" w:after="0" w:line="252" w:lineRule="auto"/>
              <w:jc w:val="left"/>
            </w:pPr>
            <w:r>
              <w:rPr>
                <w:rFonts w:ascii="Calibri" w:hAnsi="Calibri"/>
                <w:color w:val="25272A"/>
                <w:sz w:val="18"/>
              </w:rPr>
              <w:t>Thursday 8 p.m.</w:t>
            </w:r>
          </w:p>
        </w:tc>
        <w:tc>
          <w:tcPr>
            <w:tcW w:type="dxa" w:w="6860"/>
          </w:tcPr>
          <w:p>
            <w:pPr>
              <w:spacing w:before="0" w:after="0" w:line="252" w:lineRule="auto"/>
              <w:jc w:val="left"/>
            </w:pPr>
            <w:r>
              <w:rPr>
                <w:rFonts w:ascii="Calibri" w:hAnsi="Calibri"/>
                <w:color w:val="25272A"/>
                <w:sz w:val="18"/>
              </w:rPr>
              <w:t>Order cutoff; payment captured; production count frozen</w:t>
            </w:r>
          </w:p>
        </w:tc>
      </w:tr>
      <w:tr>
        <w:trPr>
          <w:cantSplit/>
        </w:trPr>
        <w:tc>
          <w:tcPr>
            <w:tcW w:type="dxa" w:w="2500"/>
            <w:shd w:fill="F3F4F6"/>
          </w:tcPr>
          <w:p>
            <w:pPr>
              <w:spacing w:before="0" w:after="0" w:line="252" w:lineRule="auto"/>
              <w:jc w:val="left"/>
            </w:pPr>
            <w:r>
              <w:rPr>
                <w:rFonts w:ascii="Calibri" w:hAnsi="Calibri"/>
                <w:color w:val="25272A"/>
                <w:sz w:val="18"/>
              </w:rPr>
              <w:t>Friday</w:t>
            </w:r>
          </w:p>
        </w:tc>
        <w:tc>
          <w:tcPr>
            <w:tcW w:type="dxa" w:w="6860"/>
            <w:shd w:fill="F3F4F6"/>
          </w:tcPr>
          <w:p>
            <w:pPr>
              <w:spacing w:before="0" w:after="0" w:line="252" w:lineRule="auto"/>
              <w:jc w:val="left"/>
            </w:pPr>
            <w:r>
              <w:rPr>
                <w:rFonts w:ascii="Calibri" w:hAnsi="Calibri"/>
                <w:color w:val="25272A"/>
                <w:sz w:val="18"/>
              </w:rPr>
              <w:t>Procurement, receiving, supplier-label capture and batch sheets</w:t>
            </w:r>
          </w:p>
        </w:tc>
      </w:tr>
      <w:tr>
        <w:trPr>
          <w:cantSplit/>
        </w:trPr>
        <w:tc>
          <w:tcPr>
            <w:tcW w:type="dxa" w:w="2500"/>
          </w:tcPr>
          <w:p>
            <w:pPr>
              <w:spacing w:before="0" w:after="0" w:line="252" w:lineRule="auto"/>
              <w:jc w:val="left"/>
            </w:pPr>
            <w:r>
              <w:rPr>
                <w:rFonts w:ascii="Calibri" w:hAnsi="Calibri"/>
                <w:color w:val="25272A"/>
                <w:sz w:val="18"/>
              </w:rPr>
              <w:t>Lowest-volume restaurant window</w:t>
            </w:r>
          </w:p>
        </w:tc>
        <w:tc>
          <w:tcPr>
            <w:tcW w:type="dxa" w:w="6860"/>
          </w:tcPr>
          <w:p>
            <w:pPr>
              <w:spacing w:before="0" w:after="0" w:line="252" w:lineRule="auto"/>
              <w:jc w:val="left"/>
            </w:pPr>
            <w:r>
              <w:rPr>
                <w:rFonts w:ascii="Calibri" w:hAnsi="Calibri"/>
                <w:color w:val="25272A"/>
                <w:sz w:val="18"/>
              </w:rPr>
              <w:t>Prep and cook; choose day from POS hourly sales, not assumption</w:t>
            </w:r>
          </w:p>
        </w:tc>
      </w:tr>
      <w:tr>
        <w:trPr>
          <w:cantSplit/>
        </w:trPr>
        <w:tc>
          <w:tcPr>
            <w:tcW w:type="dxa" w:w="2500"/>
            <w:shd w:fill="F3F4F6"/>
          </w:tcPr>
          <w:p>
            <w:pPr>
              <w:spacing w:before="0" w:after="0" w:line="252" w:lineRule="auto"/>
              <w:jc w:val="left"/>
            </w:pPr>
            <w:r>
              <w:rPr>
                <w:rFonts w:ascii="Calibri" w:hAnsi="Calibri"/>
                <w:color w:val="25272A"/>
                <w:sz w:val="18"/>
              </w:rPr>
              <w:t>Same day</w:t>
            </w:r>
          </w:p>
        </w:tc>
        <w:tc>
          <w:tcPr>
            <w:tcW w:type="dxa" w:w="6860"/>
            <w:shd w:fill="F3F4F6"/>
          </w:tcPr>
          <w:p>
            <w:pPr>
              <w:spacing w:before="0" w:after="0" w:line="252" w:lineRule="auto"/>
              <w:jc w:val="left"/>
            </w:pPr>
            <w:r>
              <w:rPr>
                <w:rFonts w:ascii="Calibri" w:hAnsi="Calibri"/>
                <w:color w:val="25272A"/>
                <w:sz w:val="18"/>
              </w:rPr>
              <w:t>Rapid cooling with logged checkpoints; packaging only at approved temperature</w:t>
            </w:r>
          </w:p>
        </w:tc>
      </w:tr>
      <w:tr>
        <w:trPr>
          <w:cantSplit/>
        </w:trPr>
        <w:tc>
          <w:tcPr>
            <w:tcW w:type="dxa" w:w="2500"/>
          </w:tcPr>
          <w:p>
            <w:pPr>
              <w:spacing w:before="0" w:after="0" w:line="252" w:lineRule="auto"/>
              <w:jc w:val="left"/>
            </w:pPr>
            <w:r>
              <w:rPr>
                <w:rFonts w:ascii="Calibri" w:hAnsi="Calibri"/>
                <w:color w:val="25272A"/>
                <w:sz w:val="18"/>
              </w:rPr>
              <w:t>Monday/Tuesday</w:t>
            </w:r>
          </w:p>
        </w:tc>
        <w:tc>
          <w:tcPr>
            <w:tcW w:type="dxa" w:w="6860"/>
          </w:tcPr>
          <w:p>
            <w:pPr>
              <w:spacing w:before="0" w:after="0" w:line="252" w:lineRule="auto"/>
              <w:jc w:val="left"/>
            </w:pPr>
            <w:r>
              <w:rPr>
                <w:rFonts w:ascii="Calibri" w:hAnsi="Calibri"/>
                <w:color w:val="25272A"/>
                <w:sz w:val="18"/>
              </w:rPr>
              <w:t>Pickup and dense core delivery route</w:t>
            </w:r>
          </w:p>
        </w:tc>
      </w:tr>
      <w:tr>
        <w:trPr>
          <w:cantSplit/>
        </w:trPr>
        <w:tc>
          <w:tcPr>
            <w:tcW w:type="dxa" w:w="2500"/>
            <w:shd w:fill="F3F4F6"/>
          </w:tcPr>
          <w:p>
            <w:pPr>
              <w:spacing w:before="0" w:after="0" w:line="252" w:lineRule="auto"/>
              <w:jc w:val="left"/>
            </w:pPr>
            <w:r>
              <w:rPr>
                <w:rFonts w:ascii="Calibri" w:hAnsi="Calibri"/>
                <w:color w:val="25272A"/>
                <w:sz w:val="18"/>
              </w:rPr>
              <w:t>Thursday optional</w:t>
            </w:r>
          </w:p>
        </w:tc>
        <w:tc>
          <w:tcPr>
            <w:tcW w:type="dxa" w:w="6860"/>
            <w:shd w:fill="F3F4F6"/>
          </w:tcPr>
          <w:p>
            <w:pPr>
              <w:spacing w:before="0" w:after="0" w:line="252" w:lineRule="auto"/>
              <w:jc w:val="left"/>
            </w:pPr>
            <w:r>
              <w:rPr>
                <w:rFonts w:ascii="Calibri" w:hAnsi="Calibri"/>
                <w:color w:val="25272A"/>
                <w:sz w:val="18"/>
              </w:rPr>
              <w:t>Second production/drop for 10/15-meal customers who do not want frozen remainder</w:t>
            </w:r>
          </w:p>
        </w:tc>
      </w:tr>
      <w:tr>
        <w:trPr>
          <w:cantSplit/>
        </w:trPr>
        <w:tc>
          <w:tcPr>
            <w:tcW w:type="dxa" w:w="2500"/>
          </w:tcPr>
          <w:p>
            <w:pPr>
              <w:spacing w:before="0" w:after="0" w:line="252" w:lineRule="auto"/>
              <w:jc w:val="left"/>
            </w:pPr>
            <w:r>
              <w:rPr>
                <w:rFonts w:ascii="Calibri" w:hAnsi="Calibri"/>
                <w:color w:val="25272A"/>
                <w:sz w:val="18"/>
              </w:rPr>
              <w:t>Following day</w:t>
            </w:r>
          </w:p>
        </w:tc>
        <w:tc>
          <w:tcPr>
            <w:tcW w:type="dxa" w:w="6860"/>
          </w:tcPr>
          <w:p>
            <w:pPr>
              <w:spacing w:before="0" w:after="0" w:line="252" w:lineRule="auto"/>
              <w:jc w:val="left"/>
            </w:pPr>
            <w:r>
              <w:rPr>
                <w:rFonts w:ascii="Calibri" w:hAnsi="Calibri"/>
                <w:color w:val="25272A"/>
                <w:sz w:val="18"/>
              </w:rPr>
              <w:t>Waste, temperature, complaint, labor-minute and contribution reconciliation</w:t>
            </w:r>
          </w:p>
        </w:tc>
      </w:tr>
    </w:tbl>
    <w:p>
      <w:pPr>
        <w:spacing w:after="20"/>
      </w:pPr>
    </w:p>
    <w:p>
      <w:pPr>
        <w:pStyle w:val="Heading2"/>
        <w:keepNext/>
      </w:pPr>
      <w:r>
        <w:t>Operational KPIs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5200"/>
        <w:gridCol w:w="4160"/>
      </w:tblGrid>
      <w:tr>
        <w:trPr>
          <w:tblHeader w:val="true"/>
          <w:cantSplit/>
        </w:trPr>
        <w:tc>
          <w:tcPr>
            <w:tcW w:type="dxa" w:w="5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Metric</w:t>
            </w:r>
          </w:p>
        </w:tc>
        <w:tc>
          <w:tcPr>
            <w:tcW w:type="dxa" w:w="4160"/>
            <w:tcMar>
              <w:top w:w="90" w:type="dxa"/>
              <w:start w:w="120" w:type="dxa"/>
              <w:bottom w:w="90" w:type="dxa"/>
              <w:end w:w="120" w:type="dxa"/>
            </w:tcMar>
            <w:vAlign w:val="center"/>
            <w:shd w:fill="742733"/>
          </w:tcPr>
          <w:p>
            <w:pPr>
              <w:spacing w:before="0" w:after="0"/>
              <w:jc w:val="center"/>
            </w:pPr>
            <w:r>
              <w:rPr>
                <w:rFonts w:ascii="Calibri" w:hAnsi="Calibri"/>
                <w:b/>
                <w:color w:val="FFFFFF"/>
                <w:sz w:val="17"/>
              </w:rPr>
              <w:t>Pilot gate</w:t>
            </w:r>
          </w:p>
        </w:tc>
      </w:tr>
      <w:tr>
        <w:trPr>
          <w:cantSplit/>
        </w:trPr>
        <w:tc>
          <w:tcPr>
            <w:tcW w:type="dxa" w:w="5200"/>
          </w:tcPr>
          <w:p>
            <w:pPr>
              <w:spacing w:before="0" w:after="0" w:line="252" w:lineRule="auto"/>
              <w:jc w:val="left"/>
            </w:pPr>
            <w:r>
              <w:rPr>
                <w:rFonts w:ascii="Calibri" w:hAnsi="Calibri"/>
                <w:color w:val="25272A"/>
                <w:sz w:val="18"/>
              </w:rPr>
              <w:t>Contribution after paid production labor</w:t>
            </w:r>
          </w:p>
        </w:tc>
        <w:tc>
          <w:tcPr>
            <w:tcW w:type="dxa" w:w="4160"/>
          </w:tcPr>
          <w:p>
            <w:pPr>
              <w:spacing w:before="0" w:after="0" w:line="252" w:lineRule="auto"/>
              <w:jc w:val="left"/>
            </w:pPr>
            <w:r>
              <w:rPr>
                <w:rFonts w:ascii="Calibri" w:hAnsi="Calibri"/>
                <w:color w:val="25272A"/>
                <w:sz w:val="18"/>
              </w:rPr>
              <w:t>≥$3.50 per meal</w:t>
            </w:r>
          </w:p>
        </w:tc>
      </w:tr>
      <w:tr>
        <w:trPr>
          <w:cantSplit/>
        </w:trPr>
        <w:tc>
          <w:tcPr>
            <w:tcW w:type="dxa" w:w="5200"/>
            <w:shd w:fill="F3F4F6"/>
          </w:tcPr>
          <w:p>
            <w:pPr>
              <w:spacing w:before="0" w:after="0" w:line="252" w:lineRule="auto"/>
              <w:jc w:val="left"/>
            </w:pPr>
            <w:r>
              <w:rPr>
                <w:rFonts w:ascii="Calibri" w:hAnsi="Calibri"/>
                <w:color w:val="25272A"/>
                <w:sz w:val="18"/>
              </w:rPr>
              <w:t>Ingredient cost</w:t>
            </w:r>
          </w:p>
        </w:tc>
        <w:tc>
          <w:tcPr>
            <w:tcW w:type="dxa" w:w="4160"/>
            <w:shd w:fill="F3F4F6"/>
          </w:tcPr>
          <w:p>
            <w:pPr>
              <w:spacing w:before="0" w:after="0" w:line="252" w:lineRule="auto"/>
              <w:jc w:val="left"/>
            </w:pPr>
            <w:r>
              <w:rPr>
                <w:rFonts w:ascii="Calibri" w:hAnsi="Calibri"/>
                <w:color w:val="25272A"/>
                <w:sz w:val="18"/>
              </w:rPr>
              <w:t>≤28% blended</w:t>
            </w:r>
          </w:p>
        </w:tc>
      </w:tr>
      <w:tr>
        <w:trPr>
          <w:cantSplit/>
        </w:trPr>
        <w:tc>
          <w:tcPr>
            <w:tcW w:type="dxa" w:w="5200"/>
          </w:tcPr>
          <w:p>
            <w:pPr>
              <w:spacing w:before="0" w:after="0" w:line="252" w:lineRule="auto"/>
              <w:jc w:val="left"/>
            </w:pPr>
            <w:r>
              <w:rPr>
                <w:rFonts w:ascii="Calibri" w:hAnsi="Calibri"/>
                <w:color w:val="25272A"/>
                <w:sz w:val="18"/>
              </w:rPr>
              <w:t>Packaging</w:t>
            </w:r>
          </w:p>
        </w:tc>
        <w:tc>
          <w:tcPr>
            <w:tcW w:type="dxa" w:w="4160"/>
          </w:tcPr>
          <w:p>
            <w:pPr>
              <w:spacing w:before="0" w:after="0" w:line="252" w:lineRule="auto"/>
              <w:jc w:val="left"/>
            </w:pPr>
            <w:r>
              <w:rPr>
                <w:rFonts w:ascii="Calibri" w:hAnsi="Calibri"/>
                <w:color w:val="25272A"/>
                <w:sz w:val="18"/>
              </w:rPr>
              <w:t>≤7%</w:t>
            </w:r>
          </w:p>
        </w:tc>
      </w:tr>
      <w:tr>
        <w:trPr>
          <w:cantSplit/>
        </w:trPr>
        <w:tc>
          <w:tcPr>
            <w:tcW w:type="dxa" w:w="5200"/>
            <w:shd w:fill="F3F4F6"/>
          </w:tcPr>
          <w:p>
            <w:pPr>
              <w:spacing w:before="0" w:after="0" w:line="252" w:lineRule="auto"/>
              <w:jc w:val="left"/>
            </w:pPr>
            <w:r>
              <w:rPr>
                <w:rFonts w:ascii="Calibri" w:hAnsi="Calibri"/>
                <w:color w:val="25272A"/>
                <w:sz w:val="18"/>
              </w:rPr>
              <w:t>Waste/refunds</w:t>
            </w:r>
          </w:p>
        </w:tc>
        <w:tc>
          <w:tcPr>
            <w:tcW w:type="dxa" w:w="4160"/>
            <w:shd w:fill="F3F4F6"/>
          </w:tcPr>
          <w:p>
            <w:pPr>
              <w:spacing w:before="0" w:after="0" w:line="252" w:lineRule="auto"/>
              <w:jc w:val="left"/>
            </w:pPr>
            <w:r>
              <w:rPr>
                <w:rFonts w:ascii="Calibri" w:hAnsi="Calibri"/>
                <w:color w:val="25272A"/>
                <w:sz w:val="18"/>
              </w:rPr>
              <w:t>&lt;4% pilot; &lt;3% mature</w:t>
            </w:r>
          </w:p>
        </w:tc>
      </w:tr>
      <w:tr>
        <w:trPr>
          <w:cantSplit/>
        </w:trPr>
        <w:tc>
          <w:tcPr>
            <w:tcW w:type="dxa" w:w="5200"/>
          </w:tcPr>
          <w:p>
            <w:pPr>
              <w:spacing w:before="0" w:after="0" w:line="252" w:lineRule="auto"/>
              <w:jc w:val="left"/>
            </w:pPr>
            <w:r>
              <w:rPr>
                <w:rFonts w:ascii="Calibri" w:hAnsi="Calibri"/>
                <w:color w:val="25272A"/>
                <w:sz w:val="18"/>
              </w:rPr>
              <w:t>Eight-week reorder/retention</w:t>
            </w:r>
          </w:p>
        </w:tc>
        <w:tc>
          <w:tcPr>
            <w:tcW w:type="dxa" w:w="4160"/>
          </w:tcPr>
          <w:p>
            <w:pPr>
              <w:spacing w:before="0" w:after="0" w:line="252" w:lineRule="auto"/>
              <w:jc w:val="left"/>
            </w:pPr>
            <w:r>
              <w:rPr>
                <w:rFonts w:ascii="Calibri" w:hAnsi="Calibri"/>
                <w:color w:val="25272A"/>
                <w:sz w:val="18"/>
              </w:rPr>
              <w:t>≥60%</w:t>
            </w:r>
          </w:p>
        </w:tc>
      </w:tr>
      <w:tr>
        <w:trPr>
          <w:cantSplit/>
        </w:trPr>
        <w:tc>
          <w:tcPr>
            <w:tcW w:type="dxa" w:w="5200"/>
            <w:shd w:fill="F3F4F6"/>
          </w:tcPr>
          <w:p>
            <w:pPr>
              <w:spacing w:before="0" w:after="0" w:line="252" w:lineRule="auto"/>
              <w:jc w:val="left"/>
            </w:pPr>
            <w:r>
              <w:rPr>
                <w:rFonts w:ascii="Calibri" w:hAnsi="Calibri"/>
                <w:color w:val="25272A"/>
                <w:sz w:val="18"/>
              </w:rPr>
              <w:t>Direct-order share</w:t>
            </w:r>
          </w:p>
        </w:tc>
        <w:tc>
          <w:tcPr>
            <w:tcW w:type="dxa" w:w="4160"/>
            <w:shd w:fill="F3F4F6"/>
          </w:tcPr>
          <w:p>
            <w:pPr>
              <w:spacing w:before="0" w:after="0" w:line="252" w:lineRule="auto"/>
              <w:jc w:val="left"/>
            </w:pPr>
            <w:r>
              <w:rPr>
                <w:rFonts w:ascii="Calibri" w:hAnsi="Calibri"/>
                <w:color w:val="25272A"/>
                <w:sz w:val="18"/>
              </w:rPr>
              <w:t>≥85%</w:t>
            </w:r>
          </w:p>
        </w:tc>
      </w:tr>
      <w:tr>
        <w:trPr>
          <w:cantSplit/>
        </w:trPr>
        <w:tc>
          <w:tcPr>
            <w:tcW w:type="dxa" w:w="5200"/>
          </w:tcPr>
          <w:p>
            <w:pPr>
              <w:spacing w:before="0" w:after="0" w:line="252" w:lineRule="auto"/>
              <w:jc w:val="left"/>
            </w:pPr>
            <w:r>
              <w:rPr>
                <w:rFonts w:ascii="Calibri" w:hAnsi="Calibri"/>
                <w:color w:val="25272A"/>
                <w:sz w:val="18"/>
              </w:rPr>
              <w:t>On-time fulfillment</w:t>
            </w:r>
          </w:p>
        </w:tc>
        <w:tc>
          <w:tcPr>
            <w:tcW w:type="dxa" w:w="4160"/>
          </w:tcPr>
          <w:p>
            <w:pPr>
              <w:spacing w:before="0" w:after="0" w:line="252" w:lineRule="auto"/>
              <w:jc w:val="left"/>
            </w:pPr>
            <w:r>
              <w:rPr>
                <w:rFonts w:ascii="Calibri" w:hAnsi="Calibri"/>
                <w:color w:val="25272A"/>
                <w:sz w:val="18"/>
              </w:rPr>
              <w:t>≥95%</w:t>
            </w:r>
          </w:p>
        </w:tc>
      </w:tr>
      <w:tr>
        <w:trPr>
          <w:cantSplit/>
        </w:trPr>
        <w:tc>
          <w:tcPr>
            <w:tcW w:type="dxa" w:w="5200"/>
            <w:shd w:fill="F3F4F6"/>
          </w:tcPr>
          <w:p>
            <w:pPr>
              <w:spacing w:before="0" w:after="0" w:line="252" w:lineRule="auto"/>
              <w:jc w:val="left"/>
            </w:pPr>
            <w:r>
              <w:rPr>
                <w:rFonts w:ascii="Calibri" w:hAnsi="Calibri"/>
                <w:color w:val="25272A"/>
                <w:sz w:val="18"/>
              </w:rPr>
              <w:t>Label accuracy</w:t>
            </w:r>
          </w:p>
        </w:tc>
        <w:tc>
          <w:tcPr>
            <w:tcW w:type="dxa" w:w="4160"/>
            <w:shd w:fill="F3F4F6"/>
          </w:tcPr>
          <w:p>
            <w:pPr>
              <w:spacing w:before="0" w:after="0" w:line="252" w:lineRule="auto"/>
              <w:jc w:val="left"/>
            </w:pPr>
            <w:r>
              <w:rPr>
                <w:rFonts w:ascii="Calibri" w:hAnsi="Calibri"/>
                <w:color w:val="25272A"/>
                <w:sz w:val="18"/>
              </w:rPr>
              <w:t>100%</w:t>
            </w:r>
          </w:p>
        </w:tc>
      </w:tr>
      <w:tr>
        <w:trPr>
          <w:cantSplit/>
        </w:trPr>
        <w:tc>
          <w:tcPr>
            <w:tcW w:type="dxa" w:w="5200"/>
          </w:tcPr>
          <w:p>
            <w:pPr>
              <w:spacing w:before="0" w:after="0" w:line="252" w:lineRule="auto"/>
              <w:jc w:val="left"/>
            </w:pPr>
            <w:r>
              <w:rPr>
                <w:rFonts w:ascii="Calibri" w:hAnsi="Calibri"/>
                <w:color w:val="25272A"/>
                <w:sz w:val="18"/>
              </w:rPr>
              <w:t>Cooling/delivery temperature failures</w:t>
            </w:r>
          </w:p>
        </w:tc>
        <w:tc>
          <w:tcPr>
            <w:tcW w:type="dxa" w:w="4160"/>
          </w:tcPr>
          <w:p>
            <w:pPr>
              <w:spacing w:before="0" w:after="0" w:line="252" w:lineRule="auto"/>
              <w:jc w:val="left"/>
            </w:pPr>
            <w:r>
              <w:rPr>
                <w:rFonts w:ascii="Calibri" w:hAnsi="Calibri"/>
                <w:color w:val="25272A"/>
                <w:sz w:val="18"/>
              </w:rPr>
              <w:t>Zero</w:t>
            </w:r>
          </w:p>
        </w:tc>
      </w:tr>
      <w:tr>
        <w:trPr>
          <w:cantSplit/>
        </w:trPr>
        <w:tc>
          <w:tcPr>
            <w:tcW w:type="dxa" w:w="5200"/>
            <w:shd w:fill="F3F4F6"/>
          </w:tcPr>
          <w:p>
            <w:pPr>
              <w:spacing w:before="0" w:after="0" w:line="252" w:lineRule="auto"/>
              <w:jc w:val="left"/>
            </w:pPr>
            <w:r>
              <w:rPr>
                <w:rFonts w:ascii="Calibri" w:hAnsi="Calibri"/>
                <w:color w:val="25272A"/>
                <w:sz w:val="18"/>
              </w:rPr>
              <w:t>Customer complaint rate</w:t>
            </w:r>
          </w:p>
        </w:tc>
        <w:tc>
          <w:tcPr>
            <w:tcW w:type="dxa" w:w="4160"/>
            <w:shd w:fill="F3F4F6"/>
          </w:tcPr>
          <w:p>
            <w:pPr>
              <w:spacing w:before="0" w:after="0" w:line="252" w:lineRule="auto"/>
              <w:jc w:val="left"/>
            </w:pPr>
            <w:r>
              <w:rPr>
                <w:rFonts w:ascii="Calibri" w:hAnsi="Calibri"/>
                <w:color w:val="25272A"/>
                <w:sz w:val="18"/>
              </w:rPr>
              <w:t>&lt;1%</w:t>
            </w:r>
          </w:p>
        </w:tc>
      </w:tr>
    </w:tbl>
    <w:p>
      <w:pPr>
        <w:spacing w:after="20"/>
      </w:pPr>
    </w:p>
    <w:p>
      <w:pPr>
        <w:pStyle w:val="Heading1"/>
        <w:keepNext/>
      </w:pPr>
      <w:r>
        <w:t>10. Go-to-market plan</w:t>
      </w:r>
    </w:p>
    <w:p>
      <w:pPr>
        <w:pStyle w:val="Heading2"/>
        <w:keepNext/>
      </w:pPr>
      <w:r>
        <w:t>Priority customers</w:t>
      </w:r>
    </w:p>
    <w:p>
      <w:pPr>
        <w:pStyle w:val="ListBullet"/>
        <w:spacing w:after="80" w:line="290" w:lineRule="auto"/>
        <w:ind w:left="540" w:hanging="279"/>
      </w:pPr>
      <w:r>
        <w:rPr>
          <w:rFonts w:ascii="Calibri" w:hAnsi="Calibri"/>
          <w:color w:val="25272A"/>
          <w:sz w:val="21"/>
        </w:rPr>
        <w:t>Current Maharajah customers and rewards members: lowest-cost first buyers.</w:t>
      </w:r>
    </w:p>
    <w:p>
      <w:pPr>
        <w:pStyle w:val="ListBullet"/>
        <w:spacing w:after="80" w:line="290" w:lineRule="auto"/>
        <w:ind w:left="540" w:hanging="279"/>
      </w:pPr>
      <w:r>
        <w:rPr>
          <w:rFonts w:ascii="Calibri" w:hAnsi="Calibri"/>
          <w:color w:val="25272A"/>
          <w:sz w:val="21"/>
        </w:rPr>
        <w:t>Busy healthcare workers in the Loma Linda, Colton and San Bernardino corridors.</w:t>
      </w:r>
    </w:p>
    <w:p>
      <w:pPr>
        <w:pStyle w:val="ListBullet"/>
        <w:spacing w:after="80" w:line="290" w:lineRule="auto"/>
        <w:ind w:left="540" w:hanging="279"/>
      </w:pPr>
      <w:r>
        <w:rPr>
          <w:rFonts w:ascii="Calibri" w:hAnsi="Calibri"/>
          <w:color w:val="25272A"/>
          <w:sz w:val="21"/>
        </w:rPr>
        <w:t>University faculty, staff and graduate students.</w:t>
      </w:r>
    </w:p>
    <w:p>
      <w:pPr>
        <w:pStyle w:val="ListBullet"/>
        <w:spacing w:after="80" w:line="290" w:lineRule="auto"/>
        <w:ind w:left="540" w:hanging="279"/>
      </w:pPr>
      <w:r>
        <w:rPr>
          <w:rFonts w:ascii="Calibri" w:hAnsi="Calibri"/>
          <w:color w:val="25272A"/>
          <w:sz w:val="21"/>
        </w:rPr>
        <w:t>Vegetarian and Indian households wanting weekday convenience without generic fitness food.</w:t>
      </w:r>
    </w:p>
    <w:p>
      <w:pPr>
        <w:pStyle w:val="ListBullet"/>
        <w:spacing w:after="80" w:line="290" w:lineRule="auto"/>
        <w:ind w:left="540" w:hanging="279"/>
      </w:pPr>
      <w:r>
        <w:rPr>
          <w:rFonts w:ascii="Calibri" w:hAnsi="Calibri"/>
          <w:color w:val="25272A"/>
          <w:sz w:val="21"/>
        </w:rPr>
        <w:t>Gym/fitness customers who value measured portions—but only after recipes/macros are validated.</w:t>
      </w:r>
    </w:p>
    <w:p>
      <w:pPr>
        <w:pStyle w:val="ListBullet"/>
        <w:spacing w:after="80" w:line="290" w:lineRule="auto"/>
        <w:ind w:left="540" w:hanging="279"/>
      </w:pPr>
      <w:r>
        <w:rPr>
          <w:rFonts w:ascii="Calibri" w:hAnsi="Calibri"/>
          <w:color w:val="25272A"/>
          <w:sz w:val="21"/>
        </w:rPr>
        <w:t>Small employers, clinics and dental/medical offices that can support a dense weekly drop.</w:t>
      </w:r>
    </w:p>
    <w:p>
      <w:pPr>
        <w:pStyle w:val="Heading2"/>
        <w:keepNext/>
      </w:pPr>
      <w:r>
        <w:t>Eight-week beta</w:t>
      </w:r>
    </w:p>
    <w:p>
      <w:pPr>
        <w:spacing w:after="80" w:line="290" w:lineRule="auto"/>
        <w:ind w:left="540" w:hanging="279"/>
      </w:pPr>
      <w:r>
        <w:rPr>
          <w:rFonts w:ascii="Calibri" w:hAnsi="Calibri"/>
          <w:color w:val="25272A"/>
          <w:sz w:val="21"/>
        </w:rPr>
        <w:t xml:space="preserve">1. </w:t>
      </w:r>
      <w:r>
        <w:rPr>
          <w:rFonts w:ascii="Calibri" w:hAnsi="Calibri"/>
          <w:color w:val="25272A"/>
          <w:sz w:val="21"/>
        </w:rPr>
        <w:t>Recruit 40–60 households from rewards, catering and direct-order contacts; cap the first production run.</w:t>
      </w:r>
    </w:p>
    <w:p>
      <w:pPr>
        <w:spacing w:after="80" w:line="290" w:lineRule="auto"/>
        <w:ind w:left="540" w:hanging="279"/>
      </w:pPr>
      <w:r>
        <w:rPr>
          <w:rFonts w:ascii="Calibri" w:hAnsi="Calibri"/>
          <w:color w:val="25272A"/>
          <w:sz w:val="21"/>
        </w:rPr>
        <w:t xml:space="preserve">2. </w:t>
      </w:r>
      <w:r>
        <w:rPr>
          <w:rFonts w:ascii="Calibri" w:hAnsi="Calibri"/>
          <w:color w:val="25272A"/>
          <w:sz w:val="21"/>
        </w:rPr>
        <w:t>Offer a five-meal sampler at no more than 15% off. Avoid extreme first-box discounts.</w:t>
      </w:r>
    </w:p>
    <w:p>
      <w:pPr>
        <w:spacing w:after="80" w:line="290" w:lineRule="auto"/>
        <w:ind w:left="540" w:hanging="279"/>
      </w:pPr>
      <w:r>
        <w:rPr>
          <w:rFonts w:ascii="Calibri" w:hAnsi="Calibri"/>
          <w:color w:val="25272A"/>
          <w:sz w:val="21"/>
        </w:rPr>
        <w:t xml:space="preserve">3. </w:t>
      </w:r>
      <w:r>
        <w:rPr>
          <w:rFonts w:ascii="Calibri" w:hAnsi="Calibri"/>
          <w:color w:val="25272A"/>
          <w:sz w:val="21"/>
        </w:rPr>
        <w:t>Use weekly ordering with optional auto-renew; make skipping and cancellation simple.</w:t>
      </w:r>
    </w:p>
    <w:p>
      <w:pPr>
        <w:spacing w:after="80" w:line="290" w:lineRule="auto"/>
        <w:ind w:left="540" w:hanging="279"/>
      </w:pPr>
      <w:r>
        <w:rPr>
          <w:rFonts w:ascii="Calibri" w:hAnsi="Calibri"/>
          <w:color w:val="25272A"/>
          <w:sz w:val="21"/>
        </w:rPr>
        <w:t xml:space="preserve">4. </w:t>
      </w:r>
      <w:r>
        <w:rPr>
          <w:rFonts w:ascii="Calibri" w:hAnsi="Calibri"/>
          <w:color w:val="25272A"/>
          <w:sz w:val="21"/>
        </w:rPr>
        <w:t>Collect a one-minute post-meal score: flavor, portion, spice, reheating, packaging and reorder intent.</w:t>
      </w:r>
    </w:p>
    <w:p>
      <w:pPr>
        <w:spacing w:after="80" w:line="290" w:lineRule="auto"/>
        <w:ind w:left="540" w:hanging="279"/>
      </w:pPr>
      <w:r>
        <w:rPr>
          <w:rFonts w:ascii="Calibri" w:hAnsi="Calibri"/>
          <w:color w:val="25272A"/>
          <w:sz w:val="21"/>
        </w:rPr>
        <w:t xml:space="preserve">5. </w:t>
      </w:r>
      <w:r>
        <w:rPr>
          <w:rFonts w:ascii="Calibri" w:hAnsi="Calibri"/>
          <w:color w:val="25272A"/>
          <w:sz w:val="21"/>
        </w:rPr>
        <w:t>Run referral credit only after the referring customer's second paid order.</w:t>
      </w:r>
    </w:p>
    <w:p>
      <w:pPr>
        <w:spacing w:after="80" w:line="290" w:lineRule="auto"/>
        <w:ind w:left="540" w:hanging="279"/>
      </w:pPr>
      <w:r>
        <w:rPr>
          <w:rFonts w:ascii="Calibri" w:hAnsi="Calibri"/>
          <w:color w:val="25272A"/>
          <w:sz w:val="21"/>
        </w:rPr>
        <w:t xml:space="preserve">6. </w:t>
      </w:r>
      <w:r>
        <w:rPr>
          <w:rFonts w:ascii="Calibri" w:hAnsi="Calibri"/>
          <w:color w:val="25272A"/>
          <w:sz w:val="21"/>
        </w:rPr>
        <w:t>Publish menu, ingredients, allergens, pack/use-by date and reheating information before checkout.</w:t>
      </w:r>
    </w:p>
    <w:p>
      <w:pPr>
        <w:pStyle w:val="Heading2"/>
        <w:keepNext/>
      </w:pPr>
      <w:r>
        <w:t>Channel economics</w:t>
      </w:r>
    </w:p>
    <w:p>
      <w:pPr>
        <w:spacing w:before="0"/>
      </w:pPr>
      <w:r>
        <w:rPr>
          <w:rFonts w:ascii="Calibri" w:hAnsi="Calibri"/>
          <w:i w:val="0"/>
          <w:color w:val="25272A"/>
        </w:rPr>
        <w:t>The direct website/app should be the subscription system of record. Third-party apps can be used for discovery or one-time trial at a separately marked-up price, but not as the economic foundation. Employer drops are attractive because 20–50 meals can be delivered to one location with one cold-chain event.</w:t>
      </w:r>
    </w:p>
    <w:p>
      <w:pPr>
        <w:pStyle w:val="Heading1"/>
        <w:keepNext/>
      </w:pPr>
      <w:r>
        <w:t>11. 90-day implementation roadmap</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1400"/>
        <w:gridCol w:w="2200"/>
        <w:gridCol w:w="5760"/>
      </w:tblGrid>
      <w:tr>
        <w:trPr>
          <w:tblHeader w:val="true"/>
          <w:cantSplit/>
        </w:trPr>
        <w:tc>
          <w:tcPr>
            <w:tcW w:type="dxa" w:w="1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Window</w:t>
            </w:r>
          </w:p>
        </w:tc>
        <w:tc>
          <w:tcPr>
            <w:tcW w:type="dxa" w:w="2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Objective</w:t>
            </w:r>
          </w:p>
        </w:tc>
        <w:tc>
          <w:tcPr>
            <w:tcW w:type="dxa" w:w="5760"/>
            <w:tcMar>
              <w:top w:w="90" w:type="dxa"/>
              <w:start w:w="120" w:type="dxa"/>
              <w:bottom w:w="90" w:type="dxa"/>
              <w:end w:w="120" w:type="dxa"/>
            </w:tcMar>
            <w:vAlign w:val="center"/>
            <w:shd w:fill="742733"/>
          </w:tcPr>
          <w:p>
            <w:pPr>
              <w:spacing w:before="0" w:after="0"/>
              <w:jc w:val="center"/>
            </w:pPr>
            <w:r>
              <w:rPr>
                <w:rFonts w:ascii="Calibri" w:hAnsi="Calibri"/>
                <w:b/>
                <w:color w:val="FFFFFF"/>
                <w:sz w:val="17"/>
              </w:rPr>
              <w:t>Deliverables</w:t>
            </w:r>
          </w:p>
        </w:tc>
      </w:tr>
      <w:tr>
        <w:trPr>
          <w:cantSplit/>
        </w:trPr>
        <w:tc>
          <w:tcPr>
            <w:tcW w:type="dxa" w:w="1400"/>
          </w:tcPr>
          <w:p>
            <w:pPr>
              <w:spacing w:before="0" w:after="0" w:line="252" w:lineRule="auto"/>
              <w:jc w:val="left"/>
            </w:pPr>
            <w:r>
              <w:rPr>
                <w:rFonts w:ascii="Calibri" w:hAnsi="Calibri"/>
                <w:color w:val="25272A"/>
                <w:sz w:val="17"/>
              </w:rPr>
              <w:t>Days 1–14</w:t>
            </w:r>
          </w:p>
        </w:tc>
        <w:tc>
          <w:tcPr>
            <w:tcW w:type="dxa" w:w="2200"/>
          </w:tcPr>
          <w:p>
            <w:pPr>
              <w:spacing w:before="0" w:after="0" w:line="252" w:lineRule="auto"/>
              <w:jc w:val="left"/>
            </w:pPr>
            <w:r>
              <w:rPr>
                <w:rFonts w:ascii="Calibri" w:hAnsi="Calibri"/>
                <w:color w:val="25272A"/>
                <w:sz w:val="17"/>
              </w:rPr>
              <w:t>Permission and truth</w:t>
            </w:r>
          </w:p>
        </w:tc>
        <w:tc>
          <w:tcPr>
            <w:tcW w:type="dxa" w:w="5760"/>
          </w:tcPr>
          <w:p>
            <w:pPr>
              <w:spacing w:before="0" w:after="0" w:line="252" w:lineRule="auto"/>
              <w:jc w:val="left"/>
            </w:pPr>
            <w:r>
              <w:rPr>
                <w:rFonts w:ascii="Calibri" w:hAnsi="Calibri"/>
                <w:color w:val="25272A"/>
                <w:sz w:val="17"/>
              </w:rPr>
              <w:t>County preliminary consultation; tax/insurance review; recipe inventory; resolve digital-menu errors; cooling-load test plan</w:t>
            </w:r>
          </w:p>
        </w:tc>
      </w:tr>
      <w:tr>
        <w:trPr>
          <w:cantSplit/>
        </w:trPr>
        <w:tc>
          <w:tcPr>
            <w:tcW w:type="dxa" w:w="1400"/>
            <w:shd w:fill="F3F4F6"/>
          </w:tcPr>
          <w:p>
            <w:pPr>
              <w:spacing w:before="0" w:after="0" w:line="252" w:lineRule="auto"/>
              <w:jc w:val="left"/>
            </w:pPr>
            <w:r>
              <w:rPr>
                <w:rFonts w:ascii="Calibri" w:hAnsi="Calibri"/>
                <w:color w:val="25272A"/>
                <w:sz w:val="17"/>
              </w:rPr>
              <w:t>Days 15–30</w:t>
            </w:r>
          </w:p>
        </w:tc>
        <w:tc>
          <w:tcPr>
            <w:tcW w:type="dxa" w:w="2200"/>
            <w:shd w:fill="F3F4F6"/>
          </w:tcPr>
          <w:p>
            <w:pPr>
              <w:spacing w:before="0" w:after="0" w:line="252" w:lineRule="auto"/>
              <w:jc w:val="left"/>
            </w:pPr>
            <w:r>
              <w:rPr>
                <w:rFonts w:ascii="Calibri" w:hAnsi="Calibri"/>
                <w:color w:val="25272A"/>
                <w:sz w:val="17"/>
              </w:rPr>
              <w:t>Build the operating system</w:t>
            </w:r>
          </w:p>
        </w:tc>
        <w:tc>
          <w:tcPr>
            <w:tcW w:type="dxa" w:w="5760"/>
            <w:shd w:fill="F3F4F6"/>
          </w:tcPr>
          <w:p>
            <w:pPr>
              <w:spacing w:before="0" w:after="0" w:line="252" w:lineRule="auto"/>
              <w:jc w:val="left"/>
            </w:pPr>
            <w:r>
              <w:rPr>
                <w:rFonts w:ascii="Calibri" w:hAnsi="Calibri"/>
                <w:color w:val="25272A"/>
                <w:sz w:val="17"/>
              </w:rPr>
              <w:t>12 standardized SKUs; recipe yields/costs; allergen matrix; labels; trays; lot logs; packaging/reheating tests; four fusion bench recipes</w:t>
            </w:r>
          </w:p>
        </w:tc>
      </w:tr>
      <w:tr>
        <w:trPr>
          <w:cantSplit/>
        </w:trPr>
        <w:tc>
          <w:tcPr>
            <w:tcW w:type="dxa" w:w="1400"/>
          </w:tcPr>
          <w:p>
            <w:pPr>
              <w:spacing w:before="0" w:after="0" w:line="252" w:lineRule="auto"/>
              <w:jc w:val="left"/>
            </w:pPr>
            <w:r>
              <w:rPr>
                <w:rFonts w:ascii="Calibri" w:hAnsi="Calibri"/>
                <w:color w:val="25272A"/>
                <w:sz w:val="17"/>
              </w:rPr>
              <w:t>Days 31–45</w:t>
            </w:r>
          </w:p>
        </w:tc>
        <w:tc>
          <w:tcPr>
            <w:tcW w:type="dxa" w:w="2200"/>
          </w:tcPr>
          <w:p>
            <w:pPr>
              <w:spacing w:before="0" w:after="0" w:line="252" w:lineRule="auto"/>
              <w:jc w:val="left"/>
            </w:pPr>
            <w:r>
              <w:rPr>
                <w:rFonts w:ascii="Calibri" w:hAnsi="Calibri"/>
                <w:color w:val="25272A"/>
                <w:sz w:val="17"/>
              </w:rPr>
              <w:t>Pre-sell</w:t>
            </w:r>
          </w:p>
        </w:tc>
        <w:tc>
          <w:tcPr>
            <w:tcW w:type="dxa" w:w="5760"/>
          </w:tcPr>
          <w:p>
            <w:pPr>
              <w:spacing w:before="0" w:after="0" w:line="252" w:lineRule="auto"/>
              <w:jc w:val="left"/>
            </w:pPr>
            <w:r>
              <w:rPr>
                <w:rFonts w:ascii="Calibri" w:hAnsi="Calibri"/>
                <w:color w:val="25272A"/>
                <w:sz w:val="17"/>
              </w:rPr>
              <w:t>Paid bilingual fusion tasting; photos/order page; rewards/email/SMS campaign; recruit beta households; schedule route; staff drills</w:t>
            </w:r>
          </w:p>
        </w:tc>
      </w:tr>
      <w:tr>
        <w:trPr>
          <w:cantSplit/>
        </w:trPr>
        <w:tc>
          <w:tcPr>
            <w:tcW w:type="dxa" w:w="1400"/>
            <w:shd w:fill="F3F4F6"/>
          </w:tcPr>
          <w:p>
            <w:pPr>
              <w:spacing w:before="0" w:after="0" w:line="252" w:lineRule="auto"/>
              <w:jc w:val="left"/>
            </w:pPr>
            <w:r>
              <w:rPr>
                <w:rFonts w:ascii="Calibri" w:hAnsi="Calibri"/>
                <w:color w:val="25272A"/>
                <w:sz w:val="17"/>
              </w:rPr>
              <w:t>Days 46–75</w:t>
            </w:r>
          </w:p>
        </w:tc>
        <w:tc>
          <w:tcPr>
            <w:tcW w:type="dxa" w:w="2200"/>
            <w:shd w:fill="F3F4F6"/>
          </w:tcPr>
          <w:p>
            <w:pPr>
              <w:spacing w:before="0" w:after="0" w:line="252" w:lineRule="auto"/>
              <w:jc w:val="left"/>
            </w:pPr>
            <w:r>
              <w:rPr>
                <w:rFonts w:ascii="Calibri" w:hAnsi="Calibri"/>
                <w:color w:val="25272A"/>
                <w:sz w:val="17"/>
              </w:rPr>
              <w:t>Controlled beta</w:t>
            </w:r>
          </w:p>
        </w:tc>
        <w:tc>
          <w:tcPr>
            <w:tcW w:type="dxa" w:w="5760"/>
            <w:shd w:fill="F3F4F6"/>
          </w:tcPr>
          <w:p>
            <w:pPr>
              <w:spacing w:before="0" w:after="0" w:line="252" w:lineRule="auto"/>
              <w:jc w:val="left"/>
            </w:pPr>
            <w:r>
              <w:rPr>
                <w:rFonts w:ascii="Calibri" w:hAnsi="Calibri"/>
                <w:color w:val="25272A"/>
                <w:sz w:val="17"/>
              </w:rPr>
              <w:t>150–250 meals/week; pickup + one route; weekly P&amp;L and safety review; freeze-thaw testing</w:t>
            </w:r>
          </w:p>
        </w:tc>
      </w:tr>
      <w:tr>
        <w:trPr>
          <w:cantSplit/>
        </w:trPr>
        <w:tc>
          <w:tcPr>
            <w:tcW w:type="dxa" w:w="1400"/>
          </w:tcPr>
          <w:p>
            <w:pPr>
              <w:spacing w:before="0" w:after="0" w:line="252" w:lineRule="auto"/>
              <w:jc w:val="left"/>
            </w:pPr>
            <w:r>
              <w:rPr>
                <w:rFonts w:ascii="Calibri" w:hAnsi="Calibri"/>
                <w:color w:val="25272A"/>
                <w:sz w:val="17"/>
              </w:rPr>
              <w:t>Days 76–90</w:t>
            </w:r>
          </w:p>
        </w:tc>
        <w:tc>
          <w:tcPr>
            <w:tcW w:type="dxa" w:w="2200"/>
          </w:tcPr>
          <w:p>
            <w:pPr>
              <w:spacing w:before="0" w:after="0" w:line="252" w:lineRule="auto"/>
              <w:jc w:val="left"/>
            </w:pPr>
            <w:r>
              <w:rPr>
                <w:rFonts w:ascii="Calibri" w:hAnsi="Calibri"/>
                <w:color w:val="25272A"/>
                <w:sz w:val="17"/>
              </w:rPr>
              <w:t>Gate decision</w:t>
            </w:r>
          </w:p>
        </w:tc>
        <w:tc>
          <w:tcPr>
            <w:tcW w:type="dxa" w:w="5760"/>
          </w:tcPr>
          <w:p>
            <w:pPr>
              <w:spacing w:before="0" w:after="0" w:line="252" w:lineRule="auto"/>
              <w:jc w:val="left"/>
            </w:pPr>
            <w:r>
              <w:rPr>
                <w:rFonts w:ascii="Calibri" w:hAnsi="Calibri"/>
                <w:color w:val="25272A"/>
                <w:sz w:val="17"/>
              </w:rPr>
              <w:t>Scale, reprice, simplify or pause based on contribution, retention, safety, labor minutes and restaurant impact</w:t>
            </w:r>
          </w:p>
        </w:tc>
      </w:tr>
    </w:tbl>
    <w:p>
      <w:pPr>
        <w:spacing w:after="20"/>
      </w:pPr>
    </w:p>
    <w:p>
      <w:pPr>
        <w:pStyle w:val="Heading2"/>
        <w:keepNext/>
      </w:pPr>
      <w:r>
        <w:t>Go / revise / stop rules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200"/>
        <w:gridCol w:w="7160"/>
      </w:tblGrid>
      <w:tr>
        <w:trPr>
          <w:tblHeader w:val="true"/>
          <w:cantSplit/>
        </w:trPr>
        <w:tc>
          <w:tcPr>
            <w:tcW w:type="dxa" w:w="2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Decision</w:t>
            </w:r>
          </w:p>
        </w:tc>
        <w:tc>
          <w:tcPr>
            <w:tcW w:type="dxa" w:w="7160"/>
            <w:tcMar>
              <w:top w:w="90" w:type="dxa"/>
              <w:start w:w="120" w:type="dxa"/>
              <w:bottom w:w="90" w:type="dxa"/>
              <w:end w:w="120" w:type="dxa"/>
            </w:tcMar>
            <w:vAlign w:val="center"/>
            <w:shd w:fill="742733"/>
          </w:tcPr>
          <w:p>
            <w:pPr>
              <w:spacing w:before="0" w:after="0"/>
              <w:jc w:val="center"/>
            </w:pPr>
            <w:r>
              <w:rPr>
                <w:rFonts w:ascii="Calibri" w:hAnsi="Calibri"/>
                <w:b/>
                <w:color w:val="FFFFFF"/>
                <w:sz w:val="17"/>
              </w:rPr>
              <w:t>Trigger</w:t>
            </w:r>
          </w:p>
        </w:tc>
      </w:tr>
      <w:tr>
        <w:trPr>
          <w:cantSplit/>
        </w:trPr>
        <w:tc>
          <w:tcPr>
            <w:tcW w:type="dxa" w:w="2200"/>
          </w:tcPr>
          <w:p>
            <w:pPr>
              <w:spacing w:before="0" w:after="0" w:line="252" w:lineRule="auto"/>
              <w:jc w:val="left"/>
            </w:pPr>
            <w:r>
              <w:rPr>
                <w:rFonts w:ascii="Calibri" w:hAnsi="Calibri"/>
                <w:color w:val="25272A"/>
                <w:sz w:val="18"/>
              </w:rPr>
              <w:t>GO to standard launch</w:t>
            </w:r>
          </w:p>
        </w:tc>
        <w:tc>
          <w:tcPr>
            <w:tcW w:type="dxa" w:w="7160"/>
          </w:tcPr>
          <w:p>
            <w:pPr>
              <w:spacing w:before="0" w:after="0" w:line="252" w:lineRule="auto"/>
              <w:jc w:val="left"/>
            </w:pPr>
            <w:r>
              <w:rPr>
                <w:rFonts w:ascii="Calibri" w:hAnsi="Calibri"/>
                <w:color w:val="25272A"/>
                <w:sz w:val="18"/>
              </w:rPr>
              <w:t>Four weeks &gt;300 meals; ≥$3.50 contribution; ≥60% retention; zero temperature failures; ≥95% on-time; no material restaurant harm</w:t>
            </w:r>
          </w:p>
        </w:tc>
      </w:tr>
      <w:tr>
        <w:trPr>
          <w:cantSplit/>
        </w:trPr>
        <w:tc>
          <w:tcPr>
            <w:tcW w:type="dxa" w:w="2200"/>
            <w:shd w:fill="F3F4F6"/>
          </w:tcPr>
          <w:p>
            <w:pPr>
              <w:spacing w:before="0" w:after="0" w:line="252" w:lineRule="auto"/>
              <w:jc w:val="left"/>
            </w:pPr>
            <w:r>
              <w:rPr>
                <w:rFonts w:ascii="Calibri" w:hAnsi="Calibri"/>
                <w:color w:val="25272A"/>
                <w:sz w:val="18"/>
              </w:rPr>
              <w:t>REVISE and retest</w:t>
            </w:r>
          </w:p>
        </w:tc>
        <w:tc>
          <w:tcPr>
            <w:tcW w:type="dxa" w:w="7160"/>
            <w:shd w:fill="F3F4F6"/>
          </w:tcPr>
          <w:p>
            <w:pPr>
              <w:spacing w:before="0" w:after="0" w:line="252" w:lineRule="auto"/>
              <w:jc w:val="left"/>
            </w:pPr>
            <w:r>
              <w:rPr>
                <w:rFonts w:ascii="Calibri" w:hAnsi="Calibri"/>
                <w:color w:val="25272A"/>
                <w:sz w:val="18"/>
              </w:rPr>
              <w:t>Demand exists but contribution is &lt;$3.50, labor exceeds 8 minutes/meal, waste &gt;4%, or price/package conversion is weak</w:t>
            </w:r>
          </w:p>
        </w:tc>
      </w:tr>
      <w:tr>
        <w:trPr>
          <w:cantSplit/>
        </w:trPr>
        <w:tc>
          <w:tcPr>
            <w:tcW w:type="dxa" w:w="2200"/>
          </w:tcPr>
          <w:p>
            <w:pPr>
              <w:spacing w:before="0" w:after="0" w:line="252" w:lineRule="auto"/>
              <w:jc w:val="left"/>
            </w:pPr>
            <w:r>
              <w:rPr>
                <w:rFonts w:ascii="Calibri" w:hAnsi="Calibri"/>
                <w:color w:val="25272A"/>
                <w:sz w:val="18"/>
              </w:rPr>
              <w:t>STOP / remain pilot-only</w:t>
            </w:r>
          </w:p>
        </w:tc>
        <w:tc>
          <w:tcPr>
            <w:tcW w:type="dxa" w:w="7160"/>
          </w:tcPr>
          <w:p>
            <w:pPr>
              <w:spacing w:before="0" w:after="0" w:line="252" w:lineRule="auto"/>
              <w:jc w:val="left"/>
            </w:pPr>
            <w:r>
              <w:rPr>
                <w:rFonts w:ascii="Calibri" w:hAnsi="Calibri"/>
                <w:color w:val="25272A"/>
                <w:sz w:val="18"/>
              </w:rPr>
              <w:t>Temperature failure, labeling unreliability, persistent restaurant disruption, &lt;40% retention, or inability to approach 250 meals/week</w:t>
            </w:r>
          </w:p>
        </w:tc>
      </w:tr>
    </w:tbl>
    <w:p>
      <w:pPr>
        <w:spacing w:after="20"/>
      </w:pPr>
    </w:p>
    <w:p>
      <w:pPr>
        <w:pStyle w:val="Heading1"/>
        <w:keepNext/>
      </w:pPr>
      <w:r>
        <w:t>12. Key risks and mitigations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2200"/>
        <w:gridCol w:w="3000"/>
        <w:gridCol w:w="4160"/>
      </w:tblGrid>
      <w:tr>
        <w:trPr>
          <w:tblHeader w:val="true"/>
          <w:cantSplit/>
        </w:trPr>
        <w:tc>
          <w:tcPr>
            <w:tcW w:type="dxa" w:w="2200"/>
            <w:tcMar>
              <w:top w:w="90" w:type="dxa"/>
              <w:start w:w="120" w:type="dxa"/>
              <w:bottom w:w="90" w:type="dxa"/>
              <w:end w:w="120" w:type="dxa"/>
            </w:tcMar>
            <w:vAlign w:val="center"/>
            <w:shd w:fill="742733"/>
          </w:tcPr>
          <w:p>
            <w:pPr>
              <w:spacing w:before="0" w:after="0"/>
              <w:jc w:val="center"/>
            </w:pPr>
            <w:r>
              <w:rPr>
                <w:rFonts w:ascii="Calibri" w:hAnsi="Calibri"/>
                <w:b/>
                <w:color w:val="FFFFFF"/>
                <w:sz w:val="17"/>
              </w:rPr>
              <w:t>Risk</w:t>
            </w:r>
          </w:p>
        </w:tc>
        <w:tc>
          <w:tcPr>
            <w:tcW w:type="dxa" w:w="3000"/>
            <w:tcMar>
              <w:top w:w="90" w:type="dxa"/>
              <w:start w:w="120" w:type="dxa"/>
              <w:bottom w:w="90" w:type="dxa"/>
              <w:end w:w="120" w:type="dxa"/>
            </w:tcMar>
            <w:vAlign w:val="center"/>
            <w:shd w:fill="742733"/>
          </w:tcPr>
          <w:p>
            <w:pPr>
              <w:spacing w:before="0" w:after="0"/>
              <w:jc w:val="center"/>
            </w:pPr>
            <w:r>
              <w:rPr>
                <w:rFonts w:ascii="Calibri" w:hAnsi="Calibri"/>
                <w:b/>
                <w:color w:val="FFFFFF"/>
                <w:sz w:val="17"/>
              </w:rPr>
              <w:t>Early warning</w:t>
            </w:r>
          </w:p>
        </w:tc>
        <w:tc>
          <w:tcPr>
            <w:tcW w:type="dxa" w:w="4160"/>
            <w:tcMar>
              <w:top w:w="90" w:type="dxa"/>
              <w:start w:w="120" w:type="dxa"/>
              <w:bottom w:w="90" w:type="dxa"/>
              <w:end w:w="120" w:type="dxa"/>
            </w:tcMar>
            <w:vAlign w:val="center"/>
            <w:shd w:fill="742733"/>
          </w:tcPr>
          <w:p>
            <w:pPr>
              <w:spacing w:before="0" w:after="0"/>
              <w:jc w:val="center"/>
            </w:pPr>
            <w:r>
              <w:rPr>
                <w:rFonts w:ascii="Calibri" w:hAnsi="Calibri"/>
                <w:b/>
                <w:color w:val="FFFFFF"/>
                <w:sz w:val="17"/>
              </w:rPr>
              <w:t>Mitigation</w:t>
            </w:r>
          </w:p>
        </w:tc>
      </w:tr>
      <w:tr>
        <w:trPr>
          <w:cantSplit/>
        </w:trPr>
        <w:tc>
          <w:tcPr>
            <w:tcW w:type="dxa" w:w="2200"/>
          </w:tcPr>
          <w:p>
            <w:pPr>
              <w:spacing w:before="0" w:after="0" w:line="252" w:lineRule="auto"/>
              <w:jc w:val="left"/>
            </w:pPr>
            <w:r>
              <w:rPr>
                <w:rFonts w:ascii="Calibri" w:hAnsi="Calibri"/>
                <w:color w:val="25272A"/>
                <w:sz w:val="17"/>
              </w:rPr>
              <w:t>Unsafe cooling</w:t>
            </w:r>
          </w:p>
        </w:tc>
        <w:tc>
          <w:tcPr>
            <w:tcW w:type="dxa" w:w="3000"/>
          </w:tcPr>
          <w:p>
            <w:pPr>
              <w:spacing w:before="0" w:after="0" w:line="252" w:lineRule="auto"/>
              <w:jc w:val="left"/>
            </w:pPr>
            <w:r>
              <w:rPr>
                <w:rFonts w:ascii="Calibri" w:hAnsi="Calibri"/>
                <w:color w:val="25272A"/>
                <w:sz w:val="17"/>
              </w:rPr>
              <w:t>Rice/curry misses logged time-temperature target</w:t>
            </w:r>
          </w:p>
        </w:tc>
        <w:tc>
          <w:tcPr>
            <w:tcW w:type="dxa" w:w="4160"/>
          </w:tcPr>
          <w:p>
            <w:pPr>
              <w:spacing w:before="0" w:after="0" w:line="252" w:lineRule="auto"/>
              <w:jc w:val="left"/>
            </w:pPr>
            <w:r>
              <w:rPr>
                <w:rFonts w:ascii="Calibri" w:hAnsi="Calibri"/>
                <w:color w:val="25272A"/>
                <w:sz w:val="17"/>
              </w:rPr>
              <w:t>Smaller batches; shallow pans; blast chiller; stop production until corrected</w:t>
            </w:r>
          </w:p>
        </w:tc>
      </w:tr>
      <w:tr>
        <w:trPr>
          <w:cantSplit/>
        </w:trPr>
        <w:tc>
          <w:tcPr>
            <w:tcW w:type="dxa" w:w="2200"/>
            <w:shd w:fill="F3F4F6"/>
          </w:tcPr>
          <w:p>
            <w:pPr>
              <w:spacing w:before="0" w:after="0" w:line="252" w:lineRule="auto"/>
              <w:jc w:val="left"/>
            </w:pPr>
            <w:r>
              <w:rPr>
                <w:rFonts w:ascii="Calibri" w:hAnsi="Calibri"/>
                <w:color w:val="25272A"/>
                <w:sz w:val="17"/>
              </w:rPr>
              <w:t>Margin erosion</w:t>
            </w:r>
          </w:p>
        </w:tc>
        <w:tc>
          <w:tcPr>
            <w:tcW w:type="dxa" w:w="3000"/>
            <w:shd w:fill="F3F4F6"/>
          </w:tcPr>
          <w:p>
            <w:pPr>
              <w:spacing w:before="0" w:after="0" w:line="252" w:lineRule="auto"/>
              <w:jc w:val="left"/>
            </w:pPr>
            <w:r>
              <w:rPr>
                <w:rFonts w:ascii="Calibri" w:hAnsi="Calibri"/>
                <w:color w:val="25272A"/>
                <w:sz w:val="17"/>
              </w:rPr>
              <w:t>Labor &gt;8 min/meal; ingredient &gt;28%; delivery &gt;10%</w:t>
            </w:r>
          </w:p>
        </w:tc>
        <w:tc>
          <w:tcPr>
            <w:tcW w:type="dxa" w:w="4160"/>
            <w:shd w:fill="F3F4F6"/>
          </w:tcPr>
          <w:p>
            <w:pPr>
              <w:spacing w:before="0" w:after="0" w:line="252" w:lineRule="auto"/>
              <w:jc w:val="left"/>
            </w:pPr>
            <w:r>
              <w:rPr>
                <w:rFonts w:ascii="Calibri" w:hAnsi="Calibri"/>
                <w:color w:val="25272A"/>
                <w:sz w:val="17"/>
              </w:rPr>
              <w:t>Reduce SKUs; surcharge premium proteins; reprice; dense routes</w:t>
            </w:r>
          </w:p>
        </w:tc>
      </w:tr>
      <w:tr>
        <w:trPr>
          <w:cantSplit/>
        </w:trPr>
        <w:tc>
          <w:tcPr>
            <w:tcW w:type="dxa" w:w="2200"/>
          </w:tcPr>
          <w:p>
            <w:pPr>
              <w:spacing w:before="0" w:after="0" w:line="252" w:lineRule="auto"/>
              <w:jc w:val="left"/>
            </w:pPr>
            <w:r>
              <w:rPr>
                <w:rFonts w:ascii="Calibri" w:hAnsi="Calibri"/>
                <w:color w:val="25272A"/>
                <w:sz w:val="17"/>
              </w:rPr>
              <w:t>Low retention</w:t>
            </w:r>
          </w:p>
        </w:tc>
        <w:tc>
          <w:tcPr>
            <w:tcW w:type="dxa" w:w="3000"/>
          </w:tcPr>
          <w:p>
            <w:pPr>
              <w:spacing w:before="0" w:after="0" w:line="252" w:lineRule="auto"/>
              <w:jc w:val="left"/>
            </w:pPr>
            <w:r>
              <w:rPr>
                <w:rFonts w:ascii="Calibri" w:hAnsi="Calibri"/>
                <w:color w:val="25272A"/>
                <w:sz w:val="17"/>
              </w:rPr>
              <w:t>Eight-week reorder &lt;60%</w:t>
            </w:r>
          </w:p>
        </w:tc>
        <w:tc>
          <w:tcPr>
            <w:tcW w:type="dxa" w:w="4160"/>
          </w:tcPr>
          <w:p>
            <w:pPr>
              <w:spacing w:before="0" w:after="0" w:line="252" w:lineRule="auto"/>
              <w:jc w:val="left"/>
            </w:pPr>
            <w:r>
              <w:rPr>
                <w:rFonts w:ascii="Calibri" w:hAnsi="Calibri"/>
                <w:color w:val="25272A"/>
                <w:sz w:val="17"/>
              </w:rPr>
              <w:t>Improve rotation, portion, spice and quality before increasing marketing</w:t>
            </w:r>
          </w:p>
        </w:tc>
      </w:tr>
      <w:tr>
        <w:trPr>
          <w:cantSplit/>
        </w:trPr>
        <w:tc>
          <w:tcPr>
            <w:tcW w:type="dxa" w:w="2200"/>
            <w:shd w:fill="F3F4F6"/>
          </w:tcPr>
          <w:p>
            <w:pPr>
              <w:spacing w:before="0" w:after="0" w:line="252" w:lineRule="auto"/>
              <w:jc w:val="left"/>
            </w:pPr>
            <w:r>
              <w:rPr>
                <w:rFonts w:ascii="Calibri" w:hAnsi="Calibri"/>
                <w:color w:val="25272A"/>
                <w:sz w:val="17"/>
              </w:rPr>
              <w:t>Allergen/label error</w:t>
            </w:r>
          </w:p>
        </w:tc>
        <w:tc>
          <w:tcPr>
            <w:tcW w:type="dxa" w:w="3000"/>
            <w:shd w:fill="F3F4F6"/>
          </w:tcPr>
          <w:p>
            <w:pPr>
              <w:spacing w:before="0" w:after="0" w:line="252" w:lineRule="auto"/>
              <w:jc w:val="left"/>
            </w:pPr>
            <w:r>
              <w:rPr>
                <w:rFonts w:ascii="Calibri" w:hAnsi="Calibri"/>
                <w:color w:val="25272A"/>
                <w:sz w:val="17"/>
              </w:rPr>
              <w:t>Ingredient changes not reflected on label</w:t>
            </w:r>
          </w:p>
        </w:tc>
        <w:tc>
          <w:tcPr>
            <w:tcW w:type="dxa" w:w="4160"/>
            <w:shd w:fill="F3F4F6"/>
          </w:tcPr>
          <w:p>
            <w:pPr>
              <w:spacing w:before="0" w:after="0" w:line="252" w:lineRule="auto"/>
              <w:jc w:val="left"/>
            </w:pPr>
            <w:r>
              <w:rPr>
                <w:rFonts w:ascii="Calibri" w:hAnsi="Calibri"/>
                <w:color w:val="25272A"/>
                <w:sz w:val="17"/>
              </w:rPr>
              <w:t>Supplier-label control, locked recipes, dual-check print/pack process</w:t>
            </w:r>
          </w:p>
        </w:tc>
      </w:tr>
      <w:tr>
        <w:trPr>
          <w:cantSplit/>
        </w:trPr>
        <w:tc>
          <w:tcPr>
            <w:tcW w:type="dxa" w:w="2200"/>
          </w:tcPr>
          <w:p>
            <w:pPr>
              <w:spacing w:before="0" w:after="0" w:line="252" w:lineRule="auto"/>
              <w:jc w:val="left"/>
            </w:pPr>
            <w:r>
              <w:rPr>
                <w:rFonts w:ascii="Calibri" w:hAnsi="Calibri"/>
                <w:color w:val="25272A"/>
                <w:sz w:val="17"/>
              </w:rPr>
              <w:t>Restaurant cannibalization</w:t>
            </w:r>
          </w:p>
        </w:tc>
        <w:tc>
          <w:tcPr>
            <w:tcW w:type="dxa" w:w="3000"/>
          </w:tcPr>
          <w:p>
            <w:pPr>
              <w:spacing w:before="0" w:after="0" w:line="252" w:lineRule="auto"/>
              <w:jc w:val="left"/>
            </w:pPr>
            <w:r>
              <w:rPr>
                <w:rFonts w:ascii="Calibri" w:hAnsi="Calibri"/>
                <w:color w:val="25272A"/>
                <w:sz w:val="17"/>
              </w:rPr>
              <w:t>Peak ticket times/overtime worsen</w:t>
            </w:r>
          </w:p>
        </w:tc>
        <w:tc>
          <w:tcPr>
            <w:tcW w:type="dxa" w:w="4160"/>
          </w:tcPr>
          <w:p>
            <w:pPr>
              <w:spacing w:before="0" w:after="0" w:line="252" w:lineRule="auto"/>
              <w:jc w:val="left"/>
            </w:pPr>
            <w:r>
              <w:rPr>
                <w:rFonts w:ascii="Calibri" w:hAnsi="Calibri"/>
                <w:color w:val="25272A"/>
                <w:sz w:val="17"/>
              </w:rPr>
              <w:t>Separate production windows, dedicated labor/cold storage, capacity cap</w:t>
            </w:r>
          </w:p>
        </w:tc>
      </w:tr>
      <w:tr>
        <w:trPr>
          <w:cantSplit/>
        </w:trPr>
        <w:tc>
          <w:tcPr>
            <w:tcW w:type="dxa" w:w="2200"/>
            <w:shd w:fill="F3F4F6"/>
          </w:tcPr>
          <w:p>
            <w:pPr>
              <w:spacing w:before="0" w:after="0" w:line="252" w:lineRule="auto"/>
              <w:jc w:val="left"/>
            </w:pPr>
            <w:r>
              <w:rPr>
                <w:rFonts w:ascii="Calibri" w:hAnsi="Calibri"/>
                <w:color w:val="25272A"/>
                <w:sz w:val="17"/>
              </w:rPr>
              <w:t>Shelf-life complaints</w:t>
            </w:r>
          </w:p>
        </w:tc>
        <w:tc>
          <w:tcPr>
            <w:tcW w:type="dxa" w:w="3000"/>
            <w:shd w:fill="F3F4F6"/>
          </w:tcPr>
          <w:p>
            <w:pPr>
              <w:spacing w:before="0" w:after="0" w:line="252" w:lineRule="auto"/>
              <w:jc w:val="left"/>
            </w:pPr>
            <w:r>
              <w:rPr>
                <w:rFonts w:ascii="Calibri" w:hAnsi="Calibri"/>
                <w:color w:val="25272A"/>
                <w:sz w:val="17"/>
              </w:rPr>
              <w:t>Texture declines after day 3–4</w:t>
            </w:r>
          </w:p>
        </w:tc>
        <w:tc>
          <w:tcPr>
            <w:tcW w:type="dxa" w:w="4160"/>
            <w:shd w:fill="F3F4F6"/>
          </w:tcPr>
          <w:p>
            <w:pPr>
              <w:spacing w:before="0" w:after="0" w:line="252" w:lineRule="auto"/>
              <w:jc w:val="left"/>
            </w:pPr>
            <w:r>
              <w:rPr>
                <w:rFonts w:ascii="Calibri" w:hAnsi="Calibri"/>
                <w:color w:val="25272A"/>
                <w:sz w:val="17"/>
              </w:rPr>
              <w:t>Fresh 4 + Frozen remainder; split delivery; remove weak dishes</w:t>
            </w:r>
          </w:p>
        </w:tc>
      </w:tr>
      <w:tr>
        <w:trPr>
          <w:cantSplit/>
        </w:trPr>
        <w:tc>
          <w:tcPr>
            <w:tcW w:type="dxa" w:w="2200"/>
          </w:tcPr>
          <w:p>
            <w:pPr>
              <w:spacing w:before="0" w:after="0" w:line="252" w:lineRule="auto"/>
              <w:jc w:val="left"/>
            </w:pPr>
            <w:r>
              <w:rPr>
                <w:rFonts w:ascii="Calibri" w:hAnsi="Calibri"/>
                <w:color w:val="25272A"/>
                <w:sz w:val="17"/>
              </w:rPr>
              <w:t>Menu confusion</w:t>
            </w:r>
          </w:p>
        </w:tc>
        <w:tc>
          <w:tcPr>
            <w:tcW w:type="dxa" w:w="3000"/>
          </w:tcPr>
          <w:p>
            <w:pPr>
              <w:spacing w:before="0" w:after="0" w:line="252" w:lineRule="auto"/>
              <w:jc w:val="left"/>
            </w:pPr>
            <w:r>
              <w:rPr>
                <w:rFonts w:ascii="Calibri" w:hAnsi="Calibri"/>
                <w:color w:val="25272A"/>
                <w:sz w:val="17"/>
              </w:rPr>
              <w:t>Support contacts about duplicate names/prices</w:t>
            </w:r>
          </w:p>
        </w:tc>
        <w:tc>
          <w:tcPr>
            <w:tcW w:type="dxa" w:w="4160"/>
          </w:tcPr>
          <w:p>
            <w:pPr>
              <w:spacing w:before="0" w:after="0" w:line="252" w:lineRule="auto"/>
              <w:jc w:val="left"/>
            </w:pPr>
            <w:r>
              <w:rPr>
                <w:rFonts w:ascii="Calibri" w:hAnsi="Calibri"/>
                <w:color w:val="25272A"/>
                <w:sz w:val="17"/>
              </w:rPr>
              <w:t>Clean current digital menu before new storefront</w:t>
            </w:r>
          </w:p>
        </w:tc>
      </w:tr>
      <w:tr>
        <w:trPr>
          <w:cantSplit/>
        </w:trPr>
        <w:tc>
          <w:tcPr>
            <w:tcW w:type="dxa" w:w="2200"/>
            <w:shd w:fill="F3F4F6"/>
          </w:tcPr>
          <w:p>
            <w:pPr>
              <w:spacing w:before="0" w:after="0" w:line="252" w:lineRule="auto"/>
              <w:jc w:val="left"/>
            </w:pPr>
            <w:r>
              <w:rPr>
                <w:rFonts w:ascii="Calibri" w:hAnsi="Calibri"/>
                <w:color w:val="25272A"/>
                <w:sz w:val="17"/>
              </w:rPr>
              <w:t>Fusion brand dilution</w:t>
            </w:r>
          </w:p>
        </w:tc>
        <w:tc>
          <w:tcPr>
            <w:tcW w:type="dxa" w:w="3000"/>
            <w:shd w:fill="F3F4F6"/>
          </w:tcPr>
          <w:p>
            <w:pPr>
              <w:spacing w:before="0" w:after="0" w:line="252" w:lineRule="auto"/>
              <w:jc w:val="left"/>
            </w:pPr>
            <w:r>
              <w:rPr>
                <w:rFonts w:ascii="Calibri" w:hAnsi="Calibri"/>
                <w:color w:val="25272A"/>
                <w:sz w:val="17"/>
              </w:rPr>
              <w:t>Customers cannot tell traditional from fusion items</w:t>
            </w:r>
          </w:p>
        </w:tc>
        <w:tc>
          <w:tcPr>
            <w:tcW w:type="dxa" w:w="4160"/>
            <w:shd w:fill="F3F4F6"/>
          </w:tcPr>
          <w:p>
            <w:pPr>
              <w:spacing w:before="0" w:after="0" w:line="252" w:lineRule="auto"/>
              <w:jc w:val="left"/>
            </w:pPr>
            <w:r>
              <w:rPr>
                <w:rFonts w:ascii="Calibri" w:hAnsi="Calibri"/>
                <w:color w:val="25272A"/>
                <w:sz w:val="17"/>
              </w:rPr>
              <w:t>Separate Masala Street sub-menu; keep Indian recipes and parent-brand attribution explicit</w:t>
            </w:r>
          </w:p>
        </w:tc>
      </w:tr>
      <w:tr>
        <w:trPr>
          <w:cantSplit/>
        </w:trPr>
        <w:tc>
          <w:tcPr>
            <w:tcW w:type="dxa" w:w="2200"/>
          </w:tcPr>
          <w:p>
            <w:pPr>
              <w:spacing w:before="0" w:after="0" w:line="252" w:lineRule="auto"/>
              <w:jc w:val="left"/>
            </w:pPr>
            <w:r>
              <w:rPr>
                <w:rFonts w:ascii="Calibri" w:hAnsi="Calibri"/>
                <w:color w:val="25272A"/>
                <w:sz w:val="17"/>
              </w:rPr>
              <w:t>Cultural credibility</w:t>
            </w:r>
          </w:p>
        </w:tc>
        <w:tc>
          <w:tcPr>
            <w:tcW w:type="dxa" w:w="3000"/>
          </w:tcPr>
          <w:p>
            <w:pPr>
              <w:spacing w:before="0" w:after="0" w:line="252" w:lineRule="auto"/>
              <w:jc w:val="left"/>
            </w:pPr>
            <w:r>
              <w:rPr>
                <w:rFonts w:ascii="Calibri" w:hAnsi="Calibri"/>
                <w:color w:val="25272A"/>
                <w:sz w:val="17"/>
              </w:rPr>
              <w:t>Feedback describes the line as gimmicky or inauthentic</w:t>
            </w:r>
          </w:p>
        </w:tc>
        <w:tc>
          <w:tcPr>
            <w:tcW w:type="dxa" w:w="4160"/>
          </w:tcPr>
          <w:p>
            <w:pPr>
              <w:spacing w:before="0" w:after="0" w:line="252" w:lineRule="auto"/>
              <w:jc w:val="left"/>
            </w:pPr>
            <w:r>
              <w:rPr>
                <w:rFonts w:ascii="Calibri" w:hAnsi="Calibri"/>
                <w:color w:val="25272A"/>
                <w:sz w:val="17"/>
              </w:rPr>
              <w:t>Co-develop with Mexican culinary talent; Spanish proofread; say Indo-Mex, not authentic Mexican</w:t>
            </w:r>
          </w:p>
        </w:tc>
      </w:tr>
      <w:tr>
        <w:trPr>
          <w:cantSplit/>
        </w:trPr>
        <w:tc>
          <w:tcPr>
            <w:tcW w:type="dxa" w:w="2200"/>
            <w:shd w:fill="F3F4F6"/>
          </w:tcPr>
          <w:p>
            <w:pPr>
              <w:spacing w:before="0" w:after="0" w:line="252" w:lineRule="auto"/>
              <w:jc w:val="left"/>
            </w:pPr>
            <w:r>
              <w:rPr>
                <w:rFonts w:ascii="Calibri" w:hAnsi="Calibri"/>
                <w:color w:val="25272A"/>
                <w:sz w:val="17"/>
              </w:rPr>
              <w:t>Fusion cannibalization</w:t>
            </w:r>
          </w:p>
        </w:tc>
        <w:tc>
          <w:tcPr>
            <w:tcW w:type="dxa" w:w="3000"/>
            <w:shd w:fill="F3F4F6"/>
          </w:tcPr>
          <w:p>
            <w:pPr>
              <w:spacing w:before="0" w:after="0" w:line="252" w:lineRule="auto"/>
              <w:jc w:val="left"/>
            </w:pPr>
            <w:r>
              <w:rPr>
                <w:rFonts w:ascii="Calibri" w:hAnsi="Calibri"/>
                <w:color w:val="25272A"/>
                <w:sz w:val="17"/>
              </w:rPr>
              <w:t>Fusion units rise but new customers/order size do not</w:t>
            </w:r>
          </w:p>
        </w:tc>
        <w:tc>
          <w:tcPr>
            <w:tcW w:type="dxa" w:w="4160"/>
            <w:shd w:fill="F3F4F6"/>
          </w:tcPr>
          <w:p>
            <w:pPr>
              <w:spacing w:before="0" w:after="0" w:line="252" w:lineRule="auto"/>
              <w:jc w:val="left"/>
            </w:pPr>
            <w:r>
              <w:rPr>
                <w:rFonts w:ascii="Calibri" w:hAnsi="Calibri"/>
                <w:color w:val="25272A"/>
                <w:sz w:val="17"/>
              </w:rPr>
              <w:t>Track cohorts and substitutions; require 25–30 net-new meals/week before scale</w:t>
            </w:r>
          </w:p>
        </w:tc>
      </w:tr>
      <w:tr>
        <w:trPr>
          <w:cantSplit/>
        </w:trPr>
        <w:tc>
          <w:tcPr>
            <w:tcW w:type="dxa" w:w="2200"/>
          </w:tcPr>
          <w:p>
            <w:pPr>
              <w:spacing w:before="0" w:after="0" w:line="252" w:lineRule="auto"/>
              <w:jc w:val="left"/>
            </w:pPr>
            <w:r>
              <w:rPr>
                <w:rFonts w:ascii="Calibri" w:hAnsi="Calibri"/>
                <w:color w:val="25272A"/>
                <w:sz w:val="17"/>
              </w:rPr>
              <w:t>Fusion menu bloat</w:t>
            </w:r>
          </w:p>
        </w:tc>
        <w:tc>
          <w:tcPr>
            <w:tcW w:type="dxa" w:w="3000"/>
          </w:tcPr>
          <w:p>
            <w:pPr>
              <w:spacing w:before="0" w:after="0" w:line="252" w:lineRule="auto"/>
              <w:jc w:val="left"/>
            </w:pPr>
            <w:r>
              <w:rPr>
                <w:rFonts w:ascii="Calibri" w:hAnsi="Calibri"/>
                <w:color w:val="25272A"/>
                <w:sz w:val="17"/>
              </w:rPr>
              <w:t>More than four fillings/eight additions or assembly &gt;1 minute</w:t>
            </w:r>
          </w:p>
        </w:tc>
        <w:tc>
          <w:tcPr>
            <w:tcW w:type="dxa" w:w="4160"/>
          </w:tcPr>
          <w:p>
            <w:pPr>
              <w:spacing w:before="0" w:after="0" w:line="252" w:lineRule="auto"/>
              <w:jc w:val="left"/>
            </w:pPr>
            <w:r>
              <w:rPr>
                <w:rFonts w:ascii="Calibri" w:hAnsi="Calibri"/>
                <w:color w:val="25272A"/>
                <w:sz w:val="17"/>
              </w:rPr>
              <w:t>Two weekly slots, shared garnish system and automatic SKU pruning</w:t>
            </w:r>
          </w:p>
        </w:tc>
      </w:tr>
      <w:tr>
        <w:trPr>
          <w:cantSplit/>
        </w:trPr>
        <w:tc>
          <w:tcPr>
            <w:tcW w:type="dxa" w:w="2200"/>
            <w:shd w:fill="F3F4F6"/>
          </w:tcPr>
          <w:p>
            <w:pPr>
              <w:spacing w:before="0" w:after="0" w:line="252" w:lineRule="auto"/>
              <w:jc w:val="left"/>
            </w:pPr>
            <w:r>
              <w:rPr>
                <w:rFonts w:ascii="Calibri" w:hAnsi="Calibri"/>
                <w:color w:val="25272A"/>
                <w:sz w:val="17"/>
              </w:rPr>
              <w:t>Capital overreach</w:t>
            </w:r>
          </w:p>
        </w:tc>
        <w:tc>
          <w:tcPr>
            <w:tcW w:type="dxa" w:w="3000"/>
            <w:shd w:fill="F3F4F6"/>
          </w:tcPr>
          <w:p>
            <w:pPr>
              <w:spacing w:before="0" w:after="0" w:line="252" w:lineRule="auto"/>
              <w:jc w:val="left"/>
            </w:pPr>
            <w:r>
              <w:rPr>
                <w:rFonts w:ascii="Calibri" w:hAnsi="Calibri"/>
                <w:color w:val="25272A"/>
                <w:sz w:val="17"/>
              </w:rPr>
              <w:t>Equipment purchased before demand proof</w:t>
            </w:r>
          </w:p>
        </w:tc>
        <w:tc>
          <w:tcPr>
            <w:tcW w:type="dxa" w:w="4160"/>
            <w:shd w:fill="F3F4F6"/>
          </w:tcPr>
          <w:p>
            <w:pPr>
              <w:spacing w:before="0" w:after="0" w:line="252" w:lineRule="auto"/>
              <w:jc w:val="left"/>
            </w:pPr>
            <w:r>
              <w:rPr>
                <w:rFonts w:ascii="Calibri" w:hAnsi="Calibri"/>
                <w:color w:val="25272A"/>
                <w:sz w:val="17"/>
              </w:rPr>
              <w:t>Milestone-based release; rent/lease where sensible; preserve cash reserve</w:t>
            </w:r>
          </w:p>
        </w:tc>
      </w:tr>
    </w:tbl>
    <w:p>
      <w:pPr>
        <w:spacing w:after="20"/>
      </w:pPr>
    </w:p>
    <w:p>
      <w:r>
        <w:br w:type="page"/>
      </w:r>
    </w:p>
    <w:p>
      <w:pPr>
        <w:pStyle w:val="Heading1"/>
        <w:keepNext/>
      </w:pPr>
      <w:r>
        <w:t>13. Final recommendation</w:t>
      </w:r>
    </w:p>
    <w:tbl>
      <w:tblPr>
        <w:tblW w:type="dxa" w:w="9360"/>
        <w:jc w:val="left"/>
        <w:tblLayout w:type="fixed"/>
        <w:tblLook w:firstColumn="1" w:firstRow="1" w:lastColumn="0" w:lastRow="0" w:noHBand="0" w:noVBand="1" w:val="04A0"/>
        <w:tblInd w:w="120" w:type="dxa"/>
        <w:tblBorders>
          <w:top w:val="single" w:sz="10" w:space="0" w:color="742733"/>
          <w:left w:val="single" w:sz="10" w:space="0" w:color="742733"/>
          <w:bottom w:val="single" w:sz="10" w:space="0" w:color="742733"/>
          <w:right w:val="single" w:sz="10" w:space="0" w:color="742733"/>
          <w:insideH w:val="single" w:sz="10" w:space="0" w:color="742733"/>
          <w:insideV w:val="single" w:sz="10" w:space="0" w:color="742733"/>
        </w:tblBorders>
      </w:tblPr>
      <w:tblGrid>
        <w:gridCol w:w="9360"/>
      </w:tblGrid>
      <w:tr>
        <w:trPr>
          <w:tblHeader w:val="true"/>
        </w:trPr>
        <w:tc>
          <w:tcPr>
            <w:tcW w:type="dxa" w:w="9360"/>
            <w:tcMar>
              <w:top w:w="90" w:type="dxa"/>
              <w:start w:w="120" w:type="dxa"/>
              <w:bottom w:w="90" w:type="dxa"/>
              <w:end w:w="120" w:type="dxa"/>
            </w:tcMar>
            <w:vAlign w:val="center"/>
            <w:shd w:fill="F7ECEE"/>
          </w:tcPr>
          <w:p>
            <w:pPr>
              <w:spacing w:after="60"/>
            </w:pPr>
            <w:r>
              <w:rPr>
                <w:rFonts w:ascii="Calibri" w:hAnsi="Calibri"/>
                <w:b/>
                <w:color w:val="501923"/>
                <w:sz w:val="22"/>
              </w:rPr>
              <w:t>THE INVESTABLE VERSION</w:t>
            </w:r>
          </w:p>
          <w:p>
            <w:pPr>
              <w:spacing w:after="0" w:line="276" w:lineRule="auto"/>
            </w:pPr>
            <w:r>
              <w:rPr>
                <w:rFonts w:ascii="Calibri" w:hAnsi="Calibri"/>
                <w:color w:val="25272A"/>
                <w:sz w:val="21"/>
              </w:rPr>
              <w:t>A prepaid, direct-to-consumer, pickup-plus-dense-route beta with six vegetarian and six nonvegetarian choices per week; three quantity tiers; premium-protein surcharges; validated cooling and labels; and no wholesale or reduced-oxygen packaging. Within the 12 weekly slots, test one vegetarian and one chicken Indo-Mex bowl. Fund $30,000 now, not $120,000; carve the fusion test from that cap.</w:t>
            </w:r>
          </w:p>
        </w:tc>
      </w:tr>
    </w:tbl>
    <w:p>
      <w:pPr>
        <w:spacing w:after="20"/>
      </w:pPr>
    </w:p>
    <w:p>
      <w:pPr>
        <w:spacing w:before="0"/>
      </w:pPr>
      <w:r>
        <w:rPr>
          <w:rFonts w:ascii="Calibri" w:hAnsi="Calibri"/>
          <w:i w:val="0"/>
          <w:color w:val="25272A"/>
        </w:rPr>
        <w:t>The proposal is a cautious “yes.” Maharajah's existing brand, menu breadth and batchable sauces create a credible product advantage. The financial model is not robust at low volume: the conservative case loses money, and the base case only becomes attractive after repeat volume clears roughly 300–320 meals per week. Fusion is strategically useful only if it brings net-new customers, larger orders or better retention; replacing ordinary meal sales with slightly higher-cost fusion does not create value. The business should prove volume, quality and food safety before committing to standard-scale refrigeration, sealing, delivery or dedicated space.</w:t>
      </w:r>
    </w:p>
    <w:p>
      <w:pPr>
        <w:spacing w:before="0"/>
      </w:pPr>
      <w:r>
        <w:rPr>
          <w:rFonts w:ascii="Calibri" w:hAnsi="Calibri"/>
          <w:i w:val="0"/>
          <w:color w:val="25272A"/>
        </w:rPr>
        <w:t>The decisive next action is not a broad menu launch. It is a two-hour working session with the owner, chef, County EHS and the last 90 days of POS/labor data to validate kitchen capacity, low-volume production windows, recipe costs, cooling and the 12 launch SKUs—then a paid, bilingual fusion tasting with an experienced Mexican culinary collaborator. Once that truth set exists, the beta can be on sale in approximately 45 days.</w:t>
      </w:r>
    </w:p>
    <w:p>
      <w:r>
        <w:br w:type="page"/>
      </w:r>
    </w:p>
    <w:p>
      <w:pPr>
        <w:pStyle w:val="Heading1"/>
        <w:keepNext/>
      </w:pPr>
      <w:r>
        <w:t>Appendix A. Complete current public menu audit</w:t>
      </w:r>
    </w:p>
    <w:p>
      <w:pPr>
        <w:spacing w:before="0"/>
      </w:pPr>
      <w:r>
        <w:rPr>
          <w:rFonts w:ascii="Calibri" w:hAnsi="Calibri"/>
          <w:i w:val="0"/>
          <w:color w:val="25272A"/>
        </w:rPr>
        <w:t>All names and prices below were retrieved from Maharajah's official direct-order menu on August 8, 2026. Audit notes paraphrase public descriptions and add meal-prep/reconciliation observations. The official page has 135 non-Popular rows across 16 categories; apparent counts and duplicates are retained rather than silently corrected. [2]</w:t>
      </w:r>
    </w:p>
    <w:p>
      <w:pPr>
        <w:pStyle w:val="Heading2"/>
        <w:keepNext/>
      </w:pPr>
      <w:r>
        <w:t>Appetizers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Potato Pakoda</w:t>
            </w:r>
          </w:p>
        </w:tc>
        <w:tc>
          <w:tcPr>
            <w:tcW w:type="dxa" w:w="1300"/>
          </w:tcPr>
          <w:p>
            <w:pPr>
              <w:spacing w:before="0" w:after="0" w:line="252" w:lineRule="auto"/>
              <w:jc w:val="left"/>
            </w:pPr>
            <w:r>
              <w:rPr>
                <w:rFonts w:ascii="Calibri" w:hAnsi="Calibri"/>
                <w:color w:val="25272A"/>
                <w:sz w:val="16"/>
              </w:rPr>
              <w:t>$6.24</w:t>
            </w:r>
          </w:p>
        </w:tc>
        <w:tc>
          <w:tcPr>
            <w:tcW w:type="dxa" w:w="4660"/>
          </w:tcPr>
          <w:p>
            <w:pPr>
              <w:spacing w:before="0" w:after="0" w:line="252" w:lineRule="auto"/>
              <w:jc w:val="left"/>
            </w:pPr>
            <w:r>
              <w:rPr>
                <w:rFonts w:ascii="Calibri" w:hAnsi="Calibri"/>
                <w:color w:val="25272A"/>
                <w:sz w:val="16"/>
              </w:rPr>
              <w:t>Fried potato; poor chilled fit</w:t>
            </w:r>
          </w:p>
        </w:tc>
      </w:tr>
      <w:tr>
        <w:trPr>
          <w:cantSplit/>
        </w:trPr>
        <w:tc>
          <w:tcPr>
            <w:tcW w:type="dxa" w:w="3400"/>
            <w:shd w:fill="F3F4F6"/>
          </w:tcPr>
          <w:p>
            <w:pPr>
              <w:spacing w:before="0" w:after="0" w:line="252" w:lineRule="auto"/>
              <w:jc w:val="left"/>
            </w:pPr>
            <w:r>
              <w:rPr>
                <w:rFonts w:ascii="Calibri" w:hAnsi="Calibri"/>
                <w:color w:val="25272A"/>
                <w:sz w:val="16"/>
              </w:rPr>
              <w:t>Onion Pakoda</w:t>
            </w:r>
          </w:p>
        </w:tc>
        <w:tc>
          <w:tcPr>
            <w:tcW w:type="dxa" w:w="1300"/>
            <w:shd w:fill="F3F4F6"/>
          </w:tcPr>
          <w:p>
            <w:pPr>
              <w:spacing w:before="0" w:after="0" w:line="252" w:lineRule="auto"/>
              <w:jc w:val="left"/>
            </w:pPr>
            <w:r>
              <w:rPr>
                <w:rFonts w:ascii="Calibri" w:hAnsi="Calibri"/>
                <w:color w:val="25272A"/>
                <w:sz w:val="16"/>
              </w:rPr>
              <w:t>$7.28</w:t>
            </w:r>
          </w:p>
        </w:tc>
        <w:tc>
          <w:tcPr>
            <w:tcW w:type="dxa" w:w="4660"/>
            <w:shd w:fill="F3F4F6"/>
          </w:tcPr>
          <w:p>
            <w:pPr>
              <w:spacing w:before="0" w:after="0" w:line="252" w:lineRule="auto"/>
              <w:jc w:val="left"/>
            </w:pPr>
            <w:r>
              <w:rPr>
                <w:rFonts w:ascii="Calibri" w:hAnsi="Calibri"/>
                <w:color w:val="25272A"/>
                <w:sz w:val="16"/>
              </w:rPr>
              <w:t>Fried onion; poor chilled fit</w:t>
            </w:r>
          </w:p>
        </w:tc>
      </w:tr>
      <w:tr>
        <w:trPr>
          <w:cantSplit/>
        </w:trPr>
        <w:tc>
          <w:tcPr>
            <w:tcW w:type="dxa" w:w="3400"/>
          </w:tcPr>
          <w:p>
            <w:pPr>
              <w:spacing w:before="0" w:after="0" w:line="252" w:lineRule="auto"/>
              <w:jc w:val="left"/>
            </w:pPr>
            <w:r>
              <w:rPr>
                <w:rFonts w:ascii="Calibri" w:hAnsi="Calibri"/>
                <w:color w:val="25272A"/>
                <w:sz w:val="16"/>
              </w:rPr>
              <w:t>Chili Pakoda</w:t>
            </w:r>
          </w:p>
        </w:tc>
        <w:tc>
          <w:tcPr>
            <w:tcW w:type="dxa" w:w="1300"/>
          </w:tcPr>
          <w:p>
            <w:pPr>
              <w:spacing w:before="0" w:after="0" w:line="252" w:lineRule="auto"/>
              <w:jc w:val="left"/>
            </w:pPr>
            <w:r>
              <w:rPr>
                <w:rFonts w:ascii="Calibri" w:hAnsi="Calibri"/>
                <w:color w:val="25272A"/>
                <w:sz w:val="16"/>
              </w:rPr>
              <w:t>$8.32</w:t>
            </w:r>
          </w:p>
        </w:tc>
        <w:tc>
          <w:tcPr>
            <w:tcW w:type="dxa" w:w="4660"/>
          </w:tcPr>
          <w:p>
            <w:pPr>
              <w:spacing w:before="0" w:after="0" w:line="252" w:lineRule="auto"/>
              <w:jc w:val="left"/>
            </w:pPr>
            <w:r>
              <w:rPr>
                <w:rFonts w:ascii="Calibri" w:hAnsi="Calibri"/>
                <w:color w:val="25272A"/>
                <w:sz w:val="16"/>
              </w:rPr>
              <w:t>Fried chili; spicy; poor chilled fit</w:t>
            </w:r>
          </w:p>
        </w:tc>
      </w:tr>
      <w:tr>
        <w:trPr>
          <w:cantSplit/>
        </w:trPr>
        <w:tc>
          <w:tcPr>
            <w:tcW w:type="dxa" w:w="3400"/>
            <w:shd w:fill="F3F4F6"/>
          </w:tcPr>
          <w:p>
            <w:pPr>
              <w:spacing w:before="0" w:after="0" w:line="252" w:lineRule="auto"/>
              <w:jc w:val="left"/>
            </w:pPr>
            <w:r>
              <w:rPr>
                <w:rFonts w:ascii="Calibri" w:hAnsi="Calibri"/>
                <w:color w:val="25272A"/>
                <w:sz w:val="16"/>
              </w:rPr>
              <w:t>Chicken Pakoda</w:t>
            </w:r>
          </w:p>
        </w:tc>
        <w:tc>
          <w:tcPr>
            <w:tcW w:type="dxa" w:w="1300"/>
            <w:shd w:fill="F3F4F6"/>
          </w:tcPr>
          <w:p>
            <w:pPr>
              <w:spacing w:before="0" w:after="0" w:line="252" w:lineRule="auto"/>
              <w:jc w:val="left"/>
            </w:pPr>
            <w:r>
              <w:rPr>
                <w:rFonts w:ascii="Calibri" w:hAnsi="Calibri"/>
                <w:color w:val="25272A"/>
                <w:sz w:val="16"/>
              </w:rPr>
              <w:t>$9.36</w:t>
            </w:r>
          </w:p>
        </w:tc>
        <w:tc>
          <w:tcPr>
            <w:tcW w:type="dxa" w:w="4660"/>
            <w:shd w:fill="F3F4F6"/>
          </w:tcPr>
          <w:p>
            <w:pPr>
              <w:spacing w:before="0" w:after="0" w:line="252" w:lineRule="auto"/>
              <w:jc w:val="left"/>
            </w:pPr>
            <w:r>
              <w:rPr>
                <w:rFonts w:ascii="Calibri" w:hAnsi="Calibri"/>
                <w:color w:val="25272A"/>
                <w:sz w:val="16"/>
              </w:rPr>
              <w:t>Fried chicken; poor chilled fit</w:t>
            </w:r>
          </w:p>
        </w:tc>
      </w:tr>
      <w:tr>
        <w:trPr>
          <w:cantSplit/>
        </w:trPr>
        <w:tc>
          <w:tcPr>
            <w:tcW w:type="dxa" w:w="3400"/>
          </w:tcPr>
          <w:p>
            <w:pPr>
              <w:spacing w:before="0" w:after="0" w:line="252" w:lineRule="auto"/>
              <w:jc w:val="left"/>
            </w:pPr>
            <w:r>
              <w:rPr>
                <w:rFonts w:ascii="Calibri" w:hAnsi="Calibri"/>
                <w:color w:val="25272A"/>
                <w:sz w:val="16"/>
              </w:rPr>
              <w:t>Cheese Pakoda</w:t>
            </w:r>
          </w:p>
        </w:tc>
        <w:tc>
          <w:tcPr>
            <w:tcW w:type="dxa" w:w="1300"/>
          </w:tcPr>
          <w:p>
            <w:pPr>
              <w:spacing w:before="0" w:after="0" w:line="252" w:lineRule="auto"/>
              <w:jc w:val="left"/>
            </w:pPr>
            <w:r>
              <w:rPr>
                <w:rFonts w:ascii="Calibri" w:hAnsi="Calibri"/>
                <w:color w:val="25272A"/>
                <w:sz w:val="16"/>
              </w:rPr>
              <w:t>$8.32</w:t>
            </w:r>
          </w:p>
        </w:tc>
        <w:tc>
          <w:tcPr>
            <w:tcW w:type="dxa" w:w="4660"/>
          </w:tcPr>
          <w:p>
            <w:pPr>
              <w:spacing w:before="0" w:after="0" w:line="252" w:lineRule="auto"/>
              <w:jc w:val="left"/>
            </w:pPr>
            <w:r>
              <w:rPr>
                <w:rFonts w:ascii="Calibri" w:hAnsi="Calibri"/>
                <w:color w:val="25272A"/>
                <w:sz w:val="16"/>
              </w:rPr>
              <w:t>Milk; fried</w:t>
            </w:r>
          </w:p>
        </w:tc>
      </w:tr>
      <w:tr>
        <w:trPr>
          <w:cantSplit/>
        </w:trPr>
        <w:tc>
          <w:tcPr>
            <w:tcW w:type="dxa" w:w="3400"/>
            <w:shd w:fill="F3F4F6"/>
          </w:tcPr>
          <w:p>
            <w:pPr>
              <w:spacing w:before="0" w:after="0" w:line="252" w:lineRule="auto"/>
              <w:jc w:val="left"/>
            </w:pPr>
            <w:r>
              <w:rPr>
                <w:rFonts w:ascii="Calibri" w:hAnsi="Calibri"/>
                <w:color w:val="25272A"/>
                <w:sz w:val="16"/>
              </w:rPr>
              <w:t>Spinach Pakodas</w:t>
            </w:r>
          </w:p>
        </w:tc>
        <w:tc>
          <w:tcPr>
            <w:tcW w:type="dxa" w:w="1300"/>
            <w:shd w:fill="F3F4F6"/>
          </w:tcPr>
          <w:p>
            <w:pPr>
              <w:spacing w:before="0" w:after="0" w:line="252" w:lineRule="auto"/>
              <w:jc w:val="left"/>
            </w:pPr>
            <w:r>
              <w:rPr>
                <w:rFonts w:ascii="Calibri" w:hAnsi="Calibri"/>
                <w:color w:val="25272A"/>
                <w:sz w:val="16"/>
              </w:rPr>
              <w:t>$8.32</w:t>
            </w:r>
          </w:p>
        </w:tc>
        <w:tc>
          <w:tcPr>
            <w:tcW w:type="dxa" w:w="4660"/>
            <w:shd w:fill="F3F4F6"/>
          </w:tcPr>
          <w:p>
            <w:pPr>
              <w:spacing w:before="0" w:after="0" w:line="252" w:lineRule="auto"/>
              <w:jc w:val="left"/>
            </w:pPr>
            <w:r>
              <w:rPr>
                <w:rFonts w:ascii="Calibri" w:hAnsi="Calibri"/>
                <w:color w:val="25272A"/>
                <w:sz w:val="16"/>
              </w:rPr>
              <w:t>Spinach + gram flour; fried</w:t>
            </w:r>
          </w:p>
        </w:tc>
      </w:tr>
      <w:tr>
        <w:trPr>
          <w:cantSplit/>
        </w:trPr>
        <w:tc>
          <w:tcPr>
            <w:tcW w:type="dxa" w:w="3400"/>
          </w:tcPr>
          <w:p>
            <w:pPr>
              <w:spacing w:before="0" w:after="0" w:line="252" w:lineRule="auto"/>
              <w:jc w:val="left"/>
            </w:pPr>
            <w:r>
              <w:rPr>
                <w:rFonts w:ascii="Calibri" w:hAnsi="Calibri"/>
                <w:color w:val="25272A"/>
                <w:sz w:val="16"/>
              </w:rPr>
              <w:t>Mixed Vegetables Pakoda</w:t>
            </w:r>
          </w:p>
        </w:tc>
        <w:tc>
          <w:tcPr>
            <w:tcW w:type="dxa" w:w="1300"/>
          </w:tcPr>
          <w:p>
            <w:pPr>
              <w:spacing w:before="0" w:after="0" w:line="252" w:lineRule="auto"/>
              <w:jc w:val="left"/>
            </w:pPr>
            <w:r>
              <w:rPr>
                <w:rFonts w:ascii="Calibri" w:hAnsi="Calibri"/>
                <w:color w:val="25272A"/>
                <w:sz w:val="16"/>
              </w:rPr>
              <w:t>$14.00</w:t>
            </w:r>
          </w:p>
        </w:tc>
        <w:tc>
          <w:tcPr>
            <w:tcW w:type="dxa" w:w="4660"/>
          </w:tcPr>
          <w:p>
            <w:pPr>
              <w:spacing w:before="0" w:after="0" w:line="252" w:lineRule="auto"/>
              <w:jc w:val="left"/>
            </w:pPr>
            <w:r>
              <w:rPr>
                <w:rFonts w:ascii="Calibri" w:hAnsi="Calibri"/>
                <w:color w:val="25272A"/>
                <w:sz w:val="16"/>
              </w:rPr>
              <w:t>Eggplant, spinach, onion, pepper, potato; fried</w:t>
            </w:r>
          </w:p>
        </w:tc>
      </w:tr>
      <w:tr>
        <w:trPr>
          <w:cantSplit/>
        </w:trPr>
        <w:tc>
          <w:tcPr>
            <w:tcW w:type="dxa" w:w="3400"/>
            <w:shd w:fill="F3F4F6"/>
          </w:tcPr>
          <w:p>
            <w:pPr>
              <w:spacing w:before="0" w:after="0" w:line="252" w:lineRule="auto"/>
              <w:jc w:val="left"/>
            </w:pPr>
            <w:r>
              <w:rPr>
                <w:rFonts w:ascii="Calibri" w:hAnsi="Calibri"/>
                <w:color w:val="25272A"/>
                <w:sz w:val="16"/>
              </w:rPr>
              <w:t>Methu Vada</w:t>
            </w:r>
          </w:p>
        </w:tc>
        <w:tc>
          <w:tcPr>
            <w:tcW w:type="dxa" w:w="1300"/>
            <w:shd w:fill="F3F4F6"/>
          </w:tcPr>
          <w:p>
            <w:pPr>
              <w:spacing w:before="0" w:after="0" w:line="252" w:lineRule="auto"/>
              <w:jc w:val="left"/>
            </w:pPr>
            <w:r>
              <w:rPr>
                <w:rFonts w:ascii="Calibri" w:hAnsi="Calibri"/>
                <w:color w:val="25272A"/>
                <w:sz w:val="16"/>
              </w:rPr>
              <w:t>$10.39</w:t>
            </w:r>
          </w:p>
        </w:tc>
        <w:tc>
          <w:tcPr>
            <w:tcW w:type="dxa" w:w="4660"/>
            <w:shd w:fill="F3F4F6"/>
          </w:tcPr>
          <w:p>
            <w:pPr>
              <w:spacing w:before="0" w:after="0" w:line="252" w:lineRule="auto"/>
              <w:jc w:val="left"/>
            </w:pPr>
            <w:r>
              <w:rPr>
                <w:rFonts w:ascii="Calibri" w:hAnsi="Calibri"/>
                <w:color w:val="25272A"/>
                <w:sz w:val="16"/>
              </w:rPr>
              <w:t>Likely lentil fritter; spelling should be Medu Vada</w:t>
            </w:r>
          </w:p>
        </w:tc>
      </w:tr>
      <w:tr>
        <w:trPr>
          <w:cantSplit/>
        </w:trPr>
        <w:tc>
          <w:tcPr>
            <w:tcW w:type="dxa" w:w="3400"/>
          </w:tcPr>
          <w:p>
            <w:pPr>
              <w:spacing w:before="0" w:after="0" w:line="252" w:lineRule="auto"/>
              <w:jc w:val="left"/>
            </w:pPr>
            <w:r>
              <w:rPr>
                <w:rFonts w:ascii="Calibri" w:hAnsi="Calibri"/>
                <w:color w:val="25272A"/>
                <w:sz w:val="16"/>
              </w:rPr>
              <w:t>Masala Vada</w:t>
            </w:r>
          </w:p>
        </w:tc>
        <w:tc>
          <w:tcPr>
            <w:tcW w:type="dxa" w:w="1300"/>
          </w:tcPr>
          <w:p>
            <w:pPr>
              <w:spacing w:before="0" w:after="0" w:line="252" w:lineRule="auto"/>
              <w:jc w:val="left"/>
            </w:pPr>
            <w:r>
              <w:rPr>
                <w:rFonts w:ascii="Calibri" w:hAnsi="Calibri"/>
                <w:color w:val="25272A"/>
                <w:sz w:val="16"/>
              </w:rPr>
              <w:t>$10.39</w:t>
            </w:r>
          </w:p>
        </w:tc>
        <w:tc>
          <w:tcPr>
            <w:tcW w:type="dxa" w:w="4660"/>
          </w:tcPr>
          <w:p>
            <w:pPr>
              <w:spacing w:before="0" w:after="0" w:line="252" w:lineRule="auto"/>
              <w:jc w:val="left"/>
            </w:pPr>
            <w:r>
              <w:rPr>
                <w:rFonts w:ascii="Calibri" w:hAnsi="Calibri"/>
                <w:color w:val="25272A"/>
                <w:sz w:val="16"/>
              </w:rPr>
              <w:t>Likely lentil/chickpea fritter</w:t>
            </w:r>
          </w:p>
        </w:tc>
      </w:tr>
      <w:tr>
        <w:trPr>
          <w:cantSplit/>
        </w:trPr>
        <w:tc>
          <w:tcPr>
            <w:tcW w:type="dxa" w:w="3400"/>
            <w:shd w:fill="F3F4F6"/>
          </w:tcPr>
          <w:p>
            <w:pPr>
              <w:spacing w:before="0" w:after="0" w:line="252" w:lineRule="auto"/>
              <w:jc w:val="left"/>
            </w:pPr>
            <w:r>
              <w:rPr>
                <w:rFonts w:ascii="Calibri" w:hAnsi="Calibri"/>
                <w:color w:val="25272A"/>
                <w:sz w:val="16"/>
              </w:rPr>
              <w:t>Meat Samosas</w:t>
            </w:r>
          </w:p>
        </w:tc>
        <w:tc>
          <w:tcPr>
            <w:tcW w:type="dxa" w:w="1300"/>
            <w:shd w:fill="F3F4F6"/>
          </w:tcPr>
          <w:p>
            <w:pPr>
              <w:spacing w:before="0" w:after="0" w:line="252" w:lineRule="auto"/>
              <w:jc w:val="left"/>
            </w:pPr>
            <w:r>
              <w:rPr>
                <w:rFonts w:ascii="Calibri" w:hAnsi="Calibri"/>
                <w:color w:val="25272A"/>
                <w:sz w:val="16"/>
              </w:rPr>
              <w:t>$9.36</w:t>
            </w:r>
          </w:p>
        </w:tc>
        <w:tc>
          <w:tcPr>
            <w:tcW w:type="dxa" w:w="4660"/>
            <w:shd w:fill="F3F4F6"/>
          </w:tcPr>
          <w:p>
            <w:pPr>
              <w:spacing w:before="0" w:after="0" w:line="252" w:lineRule="auto"/>
              <w:jc w:val="left"/>
            </w:pPr>
            <w:r>
              <w:rPr>
                <w:rFonts w:ascii="Calibri" w:hAnsi="Calibri"/>
                <w:color w:val="25272A"/>
                <w:sz w:val="16"/>
              </w:rPr>
              <w:t>Site says ground chicken; third-party page says beef; verify</w:t>
            </w:r>
          </w:p>
        </w:tc>
      </w:tr>
      <w:tr>
        <w:trPr>
          <w:cantSplit/>
        </w:trPr>
        <w:tc>
          <w:tcPr>
            <w:tcW w:type="dxa" w:w="3400"/>
          </w:tcPr>
          <w:p>
            <w:pPr>
              <w:spacing w:before="0" w:after="0" w:line="252" w:lineRule="auto"/>
              <w:jc w:val="left"/>
            </w:pPr>
            <w:r>
              <w:rPr>
                <w:rFonts w:ascii="Calibri" w:hAnsi="Calibri"/>
                <w:color w:val="25272A"/>
                <w:sz w:val="16"/>
              </w:rPr>
              <w:t>Vegetable Samosas</w:t>
            </w:r>
          </w:p>
        </w:tc>
        <w:tc>
          <w:tcPr>
            <w:tcW w:type="dxa" w:w="1300"/>
          </w:tcPr>
          <w:p>
            <w:pPr>
              <w:spacing w:before="0" w:after="0" w:line="252" w:lineRule="auto"/>
              <w:jc w:val="left"/>
            </w:pPr>
            <w:r>
              <w:rPr>
                <w:rFonts w:ascii="Calibri" w:hAnsi="Calibri"/>
                <w:color w:val="25272A"/>
                <w:sz w:val="16"/>
              </w:rPr>
              <w:t>$8.32</w:t>
            </w:r>
          </w:p>
        </w:tc>
        <w:tc>
          <w:tcPr>
            <w:tcW w:type="dxa" w:w="4660"/>
          </w:tcPr>
          <w:p>
            <w:pPr>
              <w:spacing w:before="0" w:after="0" w:line="252" w:lineRule="auto"/>
              <w:jc w:val="left"/>
            </w:pPr>
            <w:r>
              <w:rPr>
                <w:rFonts w:ascii="Calibri" w:hAnsi="Calibri"/>
                <w:color w:val="25272A"/>
                <w:sz w:val="16"/>
              </w:rPr>
              <w:t>Potato, carrot, pea; wheat pastry</w:t>
            </w:r>
          </w:p>
        </w:tc>
      </w:tr>
      <w:tr>
        <w:trPr>
          <w:cantSplit/>
        </w:trPr>
        <w:tc>
          <w:tcPr>
            <w:tcW w:type="dxa" w:w="3400"/>
            <w:shd w:fill="F3F4F6"/>
          </w:tcPr>
          <w:p>
            <w:pPr>
              <w:spacing w:before="0" w:after="0" w:line="252" w:lineRule="auto"/>
              <w:jc w:val="left"/>
            </w:pPr>
            <w:r>
              <w:rPr>
                <w:rFonts w:ascii="Calibri" w:hAnsi="Calibri"/>
                <w:color w:val="25272A"/>
                <w:sz w:val="16"/>
              </w:rPr>
              <w:t>Potato Bonda</w:t>
            </w:r>
          </w:p>
        </w:tc>
        <w:tc>
          <w:tcPr>
            <w:tcW w:type="dxa" w:w="1300"/>
            <w:shd w:fill="F3F4F6"/>
          </w:tcPr>
          <w:p>
            <w:pPr>
              <w:spacing w:before="0" w:after="0" w:line="252" w:lineRule="auto"/>
              <w:jc w:val="left"/>
            </w:pPr>
            <w:r>
              <w:rPr>
                <w:rFonts w:ascii="Calibri" w:hAnsi="Calibri"/>
                <w:color w:val="25272A"/>
                <w:sz w:val="16"/>
              </w:rPr>
              <w:t>$8.32</w:t>
            </w:r>
          </w:p>
        </w:tc>
        <w:tc>
          <w:tcPr>
            <w:tcW w:type="dxa" w:w="4660"/>
            <w:shd w:fill="F3F4F6"/>
          </w:tcPr>
          <w:p>
            <w:pPr>
              <w:spacing w:before="0" w:after="0" w:line="252" w:lineRule="auto"/>
              <w:jc w:val="left"/>
            </w:pPr>
            <w:r>
              <w:rPr>
                <w:rFonts w:ascii="Calibri" w:hAnsi="Calibri"/>
                <w:color w:val="25272A"/>
                <w:sz w:val="16"/>
              </w:rPr>
              <w:t>Spiced potato fritter</w:t>
            </w:r>
          </w:p>
        </w:tc>
      </w:tr>
      <w:tr>
        <w:trPr>
          <w:cantSplit/>
        </w:trPr>
        <w:tc>
          <w:tcPr>
            <w:tcW w:type="dxa" w:w="3400"/>
          </w:tcPr>
          <w:p>
            <w:pPr>
              <w:spacing w:before="0" w:after="0" w:line="252" w:lineRule="auto"/>
              <w:jc w:val="left"/>
            </w:pPr>
            <w:r>
              <w:rPr>
                <w:rFonts w:ascii="Calibri" w:hAnsi="Calibri"/>
                <w:color w:val="25272A"/>
                <w:sz w:val="16"/>
              </w:rPr>
              <w:t>Samosa Chaat</w:t>
            </w:r>
          </w:p>
        </w:tc>
        <w:tc>
          <w:tcPr>
            <w:tcW w:type="dxa" w:w="1300"/>
          </w:tcPr>
          <w:p>
            <w:pPr>
              <w:spacing w:before="0" w:after="0" w:line="252" w:lineRule="auto"/>
              <w:jc w:val="left"/>
            </w:pPr>
            <w:r>
              <w:rPr>
                <w:rFonts w:ascii="Calibri" w:hAnsi="Calibri"/>
                <w:color w:val="25272A"/>
                <w:sz w:val="16"/>
              </w:rPr>
              <w:t>$9.36</w:t>
            </w:r>
          </w:p>
        </w:tc>
        <w:tc>
          <w:tcPr>
            <w:tcW w:type="dxa" w:w="4660"/>
          </w:tcPr>
          <w:p>
            <w:pPr>
              <w:spacing w:before="0" w:after="0" w:line="252" w:lineRule="auto"/>
              <w:jc w:val="left"/>
            </w:pPr>
            <w:r>
              <w:rPr>
                <w:rFonts w:ascii="Calibri" w:hAnsi="Calibri"/>
                <w:color w:val="25272A"/>
                <w:sz w:val="16"/>
              </w:rPr>
              <w:t>Samosa, channa, yogurt, chutneys</w:t>
            </w:r>
          </w:p>
        </w:tc>
      </w:tr>
      <w:tr>
        <w:trPr>
          <w:cantSplit/>
        </w:trPr>
        <w:tc>
          <w:tcPr>
            <w:tcW w:type="dxa" w:w="3400"/>
            <w:shd w:fill="F3F4F6"/>
          </w:tcPr>
          <w:p>
            <w:pPr>
              <w:spacing w:before="0" w:after="0" w:line="252" w:lineRule="auto"/>
              <w:jc w:val="left"/>
            </w:pPr>
            <w:r>
              <w:rPr>
                <w:rFonts w:ascii="Calibri" w:hAnsi="Calibri"/>
                <w:color w:val="25272A"/>
                <w:sz w:val="16"/>
              </w:rPr>
              <w:t>Onion Chili Pakoda</w:t>
            </w:r>
          </w:p>
        </w:tc>
        <w:tc>
          <w:tcPr>
            <w:tcW w:type="dxa" w:w="1300"/>
            <w:shd w:fill="F3F4F6"/>
          </w:tcPr>
          <w:p>
            <w:pPr>
              <w:spacing w:before="0" w:after="0" w:line="252" w:lineRule="auto"/>
              <w:jc w:val="left"/>
            </w:pPr>
            <w:r>
              <w:rPr>
                <w:rFonts w:ascii="Calibri" w:hAnsi="Calibri"/>
                <w:color w:val="25272A"/>
                <w:sz w:val="16"/>
              </w:rPr>
              <w:t>$9.36</w:t>
            </w:r>
          </w:p>
        </w:tc>
        <w:tc>
          <w:tcPr>
            <w:tcW w:type="dxa" w:w="4660"/>
            <w:shd w:fill="F3F4F6"/>
          </w:tcPr>
          <w:p>
            <w:pPr>
              <w:spacing w:before="0" w:after="0" w:line="252" w:lineRule="auto"/>
              <w:jc w:val="left"/>
            </w:pPr>
            <w:r>
              <w:rPr>
                <w:rFonts w:ascii="Calibri" w:hAnsi="Calibri"/>
                <w:color w:val="25272A"/>
                <w:sz w:val="16"/>
              </w:rPr>
              <w:t>Chili, onion, cilantro, lemon; fried</w:t>
            </w:r>
          </w:p>
        </w:tc>
      </w:tr>
      <w:tr>
        <w:trPr>
          <w:cantSplit/>
        </w:trPr>
        <w:tc>
          <w:tcPr>
            <w:tcW w:type="dxa" w:w="3400"/>
          </w:tcPr>
          <w:p>
            <w:pPr>
              <w:spacing w:before="0" w:after="0" w:line="252" w:lineRule="auto"/>
              <w:jc w:val="left"/>
            </w:pPr>
            <w:r>
              <w:rPr>
                <w:rFonts w:ascii="Calibri" w:hAnsi="Calibri"/>
                <w:color w:val="25272A"/>
                <w:sz w:val="16"/>
              </w:rPr>
              <w:t>Fish Fry</w:t>
            </w:r>
          </w:p>
        </w:tc>
        <w:tc>
          <w:tcPr>
            <w:tcW w:type="dxa" w:w="1300"/>
          </w:tcPr>
          <w:p>
            <w:pPr>
              <w:spacing w:before="0" w:after="0" w:line="252" w:lineRule="auto"/>
              <w:jc w:val="left"/>
            </w:pPr>
            <w:r>
              <w:rPr>
                <w:rFonts w:ascii="Calibri" w:hAnsi="Calibri"/>
                <w:color w:val="25272A"/>
                <w:sz w:val="16"/>
              </w:rPr>
              <w:t>$10.40</w:t>
            </w:r>
          </w:p>
        </w:tc>
        <w:tc>
          <w:tcPr>
            <w:tcW w:type="dxa" w:w="4660"/>
          </w:tcPr>
          <w:p>
            <w:pPr>
              <w:spacing w:before="0" w:after="0" w:line="252" w:lineRule="auto"/>
              <w:jc w:val="left"/>
            </w:pPr>
            <w:r>
              <w:rPr>
                <w:rFonts w:ascii="Calibri" w:hAnsi="Calibri"/>
                <w:color w:val="25272A"/>
                <w:sz w:val="16"/>
              </w:rPr>
              <w:t>Tilapia, spice, onion, cilantro; short-dated only</w:t>
            </w:r>
          </w:p>
        </w:tc>
      </w:tr>
    </w:tbl>
    <w:p>
      <w:pPr>
        <w:spacing w:after="20"/>
      </w:pPr>
    </w:p>
    <w:p>
      <w:pPr>
        <w:pStyle w:val="Heading2"/>
        <w:keepNext/>
      </w:pPr>
      <w:r>
        <w:t>Soups, Salad &amp; Pickles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Sambar</w:t>
            </w:r>
          </w:p>
        </w:tc>
        <w:tc>
          <w:tcPr>
            <w:tcW w:type="dxa" w:w="1300"/>
          </w:tcPr>
          <w:p>
            <w:pPr>
              <w:spacing w:before="0" w:after="0" w:line="252" w:lineRule="auto"/>
              <w:jc w:val="left"/>
            </w:pPr>
            <w:r>
              <w:rPr>
                <w:rFonts w:ascii="Calibri" w:hAnsi="Calibri"/>
                <w:color w:val="25272A"/>
                <w:sz w:val="16"/>
              </w:rPr>
              <w:t>$5.20</w:t>
            </w:r>
          </w:p>
        </w:tc>
        <w:tc>
          <w:tcPr>
            <w:tcW w:type="dxa" w:w="4660"/>
          </w:tcPr>
          <w:p>
            <w:pPr>
              <w:spacing w:before="0" w:after="0" w:line="252" w:lineRule="auto"/>
              <w:jc w:val="left"/>
            </w:pPr>
            <w:r>
              <w:rPr>
                <w:rFonts w:ascii="Calibri" w:hAnsi="Calibri"/>
                <w:color w:val="25272A"/>
                <w:sz w:val="16"/>
              </w:rPr>
              <w:t>Lentil-vegetable soup; strong separated meal-prep side</w:t>
            </w:r>
          </w:p>
        </w:tc>
      </w:tr>
      <w:tr>
        <w:trPr>
          <w:cantSplit/>
        </w:trPr>
        <w:tc>
          <w:tcPr>
            <w:tcW w:type="dxa" w:w="3400"/>
            <w:shd w:fill="F3F4F6"/>
          </w:tcPr>
          <w:p>
            <w:pPr>
              <w:spacing w:before="0" w:after="0" w:line="252" w:lineRule="auto"/>
              <w:jc w:val="left"/>
            </w:pPr>
            <w:r>
              <w:rPr>
                <w:rFonts w:ascii="Calibri" w:hAnsi="Calibri"/>
                <w:color w:val="25272A"/>
                <w:sz w:val="16"/>
              </w:rPr>
              <w:t>Rasam</w:t>
            </w:r>
          </w:p>
        </w:tc>
        <w:tc>
          <w:tcPr>
            <w:tcW w:type="dxa" w:w="1300"/>
            <w:shd w:fill="F3F4F6"/>
          </w:tcPr>
          <w:p>
            <w:pPr>
              <w:spacing w:before="0" w:after="0" w:line="252" w:lineRule="auto"/>
              <w:jc w:val="left"/>
            </w:pPr>
            <w:r>
              <w:rPr>
                <w:rFonts w:ascii="Calibri" w:hAnsi="Calibri"/>
                <w:color w:val="25272A"/>
                <w:sz w:val="16"/>
              </w:rPr>
              <w:t>$5.20</w:t>
            </w:r>
          </w:p>
        </w:tc>
        <w:tc>
          <w:tcPr>
            <w:tcW w:type="dxa" w:w="4660"/>
            <w:shd w:fill="F3F4F6"/>
          </w:tcPr>
          <w:p>
            <w:pPr>
              <w:spacing w:before="0" w:after="0" w:line="252" w:lineRule="auto"/>
              <w:jc w:val="left"/>
            </w:pPr>
            <w:r>
              <w:rPr>
                <w:rFonts w:ascii="Calibri" w:hAnsi="Calibri"/>
                <w:color w:val="25272A"/>
                <w:sz w:val="16"/>
              </w:rPr>
              <w:t>Tamarind-spice soup; verify recipe</w:t>
            </w:r>
          </w:p>
        </w:tc>
      </w:tr>
      <w:tr>
        <w:trPr>
          <w:cantSplit/>
        </w:trPr>
        <w:tc>
          <w:tcPr>
            <w:tcW w:type="dxa" w:w="3400"/>
          </w:tcPr>
          <w:p>
            <w:pPr>
              <w:spacing w:before="0" w:after="0" w:line="252" w:lineRule="auto"/>
              <w:jc w:val="left"/>
            </w:pPr>
            <w:r>
              <w:rPr>
                <w:rFonts w:ascii="Calibri" w:hAnsi="Calibri"/>
                <w:color w:val="25272A"/>
                <w:sz w:val="16"/>
              </w:rPr>
              <w:t>Tossed Green Salad</w:t>
            </w:r>
          </w:p>
        </w:tc>
        <w:tc>
          <w:tcPr>
            <w:tcW w:type="dxa" w:w="1300"/>
          </w:tcPr>
          <w:p>
            <w:pPr>
              <w:spacing w:before="0" w:after="0" w:line="252" w:lineRule="auto"/>
              <w:jc w:val="left"/>
            </w:pPr>
            <w:r>
              <w:rPr>
                <w:rFonts w:ascii="Calibri" w:hAnsi="Calibri"/>
                <w:color w:val="25272A"/>
                <w:sz w:val="16"/>
              </w:rPr>
              <w:t>$5.20</w:t>
            </w:r>
          </w:p>
        </w:tc>
        <w:tc>
          <w:tcPr>
            <w:tcW w:type="dxa" w:w="4660"/>
          </w:tcPr>
          <w:p>
            <w:pPr>
              <w:spacing w:before="0" w:after="0" w:line="252" w:lineRule="auto"/>
              <w:jc w:val="left"/>
            </w:pPr>
            <w:r>
              <w:rPr>
                <w:rFonts w:ascii="Calibri" w:hAnsi="Calibri"/>
                <w:color w:val="25272A"/>
                <w:sz w:val="16"/>
              </w:rPr>
              <w:t>Cold; dressing choice; separate cup</w:t>
            </w:r>
          </w:p>
        </w:tc>
      </w:tr>
      <w:tr>
        <w:trPr>
          <w:cantSplit/>
        </w:trPr>
        <w:tc>
          <w:tcPr>
            <w:tcW w:type="dxa" w:w="3400"/>
            <w:shd w:fill="F3F4F6"/>
          </w:tcPr>
          <w:p>
            <w:pPr>
              <w:spacing w:before="0" w:after="0" w:line="252" w:lineRule="auto"/>
              <w:jc w:val="left"/>
            </w:pPr>
            <w:r>
              <w:rPr>
                <w:rFonts w:ascii="Calibri" w:hAnsi="Calibri"/>
                <w:color w:val="25272A"/>
                <w:sz w:val="16"/>
              </w:rPr>
              <w:t>Indian Style Hot Salad</w:t>
            </w:r>
          </w:p>
        </w:tc>
        <w:tc>
          <w:tcPr>
            <w:tcW w:type="dxa" w:w="1300"/>
            <w:shd w:fill="F3F4F6"/>
          </w:tcPr>
          <w:p>
            <w:pPr>
              <w:spacing w:before="0" w:after="0" w:line="252" w:lineRule="auto"/>
              <w:jc w:val="left"/>
            </w:pPr>
            <w:r>
              <w:rPr>
                <w:rFonts w:ascii="Calibri" w:hAnsi="Calibri"/>
                <w:color w:val="25272A"/>
                <w:sz w:val="16"/>
              </w:rPr>
              <w:t>$5.20</w:t>
            </w:r>
          </w:p>
        </w:tc>
        <w:tc>
          <w:tcPr>
            <w:tcW w:type="dxa" w:w="4660"/>
            <w:shd w:fill="F3F4F6"/>
          </w:tcPr>
          <w:p>
            <w:pPr>
              <w:spacing w:before="0" w:after="0" w:line="252" w:lineRule="auto"/>
              <w:jc w:val="left"/>
            </w:pPr>
            <w:r>
              <w:rPr>
                <w:rFonts w:ascii="Calibri" w:hAnsi="Calibri"/>
                <w:color w:val="25272A"/>
                <w:sz w:val="16"/>
              </w:rPr>
              <w:t>Tomato, green chili, onion</w:t>
            </w:r>
          </w:p>
        </w:tc>
      </w:tr>
      <w:tr>
        <w:trPr>
          <w:cantSplit/>
        </w:trPr>
        <w:tc>
          <w:tcPr>
            <w:tcW w:type="dxa" w:w="3400"/>
          </w:tcPr>
          <w:p>
            <w:pPr>
              <w:spacing w:before="0" w:after="0" w:line="252" w:lineRule="auto"/>
              <w:jc w:val="left"/>
            </w:pPr>
            <w:r>
              <w:rPr>
                <w:rFonts w:ascii="Calibri" w:hAnsi="Calibri"/>
                <w:color w:val="25272A"/>
                <w:sz w:val="16"/>
              </w:rPr>
              <w:t>Raita</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Milk: yogurt, cucumber, chili, tomato, onion</w:t>
            </w:r>
          </w:p>
        </w:tc>
      </w:tr>
      <w:tr>
        <w:trPr>
          <w:cantSplit/>
        </w:trPr>
        <w:tc>
          <w:tcPr>
            <w:tcW w:type="dxa" w:w="3400"/>
            <w:shd w:fill="F3F4F6"/>
          </w:tcPr>
          <w:p>
            <w:pPr>
              <w:spacing w:before="0" w:after="0" w:line="252" w:lineRule="auto"/>
              <w:jc w:val="left"/>
            </w:pPr>
            <w:r>
              <w:rPr>
                <w:rFonts w:ascii="Calibri" w:hAnsi="Calibri"/>
                <w:color w:val="25272A"/>
                <w:sz w:val="16"/>
              </w:rPr>
              <w:t>Plain Yogurt</w:t>
            </w:r>
          </w:p>
        </w:tc>
        <w:tc>
          <w:tcPr>
            <w:tcW w:type="dxa" w:w="1300"/>
            <w:shd w:fill="F3F4F6"/>
          </w:tcPr>
          <w:p>
            <w:pPr>
              <w:spacing w:before="0" w:after="0" w:line="252" w:lineRule="auto"/>
              <w:jc w:val="left"/>
            </w:pPr>
            <w:r>
              <w:rPr>
                <w:rFonts w:ascii="Calibri" w:hAnsi="Calibri"/>
                <w:color w:val="25272A"/>
                <w:sz w:val="16"/>
              </w:rPr>
              <w:t>$2.08</w:t>
            </w:r>
          </w:p>
        </w:tc>
        <w:tc>
          <w:tcPr>
            <w:tcW w:type="dxa" w:w="4660"/>
            <w:shd w:fill="F3F4F6"/>
          </w:tcPr>
          <w:p>
            <w:pPr>
              <w:spacing w:before="0" w:after="0" w:line="252" w:lineRule="auto"/>
              <w:jc w:val="left"/>
            </w:pPr>
            <w:r>
              <w:rPr>
                <w:rFonts w:ascii="Calibri" w:hAnsi="Calibri"/>
                <w:color w:val="25272A"/>
                <w:sz w:val="16"/>
              </w:rPr>
              <w:t>Milk</w:t>
            </w:r>
          </w:p>
        </w:tc>
      </w:tr>
      <w:tr>
        <w:trPr>
          <w:cantSplit/>
        </w:trPr>
        <w:tc>
          <w:tcPr>
            <w:tcW w:type="dxa" w:w="3400"/>
          </w:tcPr>
          <w:p>
            <w:pPr>
              <w:spacing w:before="0" w:after="0" w:line="252" w:lineRule="auto"/>
              <w:jc w:val="left"/>
            </w:pPr>
            <w:r>
              <w:rPr>
                <w:rFonts w:ascii="Calibri" w:hAnsi="Calibri"/>
                <w:color w:val="25272A"/>
                <w:sz w:val="16"/>
              </w:rPr>
              <w:t>Pickle</w:t>
            </w:r>
          </w:p>
        </w:tc>
        <w:tc>
          <w:tcPr>
            <w:tcW w:type="dxa" w:w="1300"/>
          </w:tcPr>
          <w:p>
            <w:pPr>
              <w:spacing w:before="0" w:after="0" w:line="252" w:lineRule="auto"/>
              <w:jc w:val="left"/>
            </w:pPr>
            <w:r>
              <w:rPr>
                <w:rFonts w:ascii="Calibri" w:hAnsi="Calibri"/>
                <w:color w:val="25272A"/>
                <w:sz w:val="16"/>
              </w:rPr>
              <w:t>$2.07</w:t>
            </w:r>
          </w:p>
        </w:tc>
        <w:tc>
          <w:tcPr>
            <w:tcW w:type="dxa" w:w="4660"/>
          </w:tcPr>
          <w:p>
            <w:pPr>
              <w:spacing w:before="0" w:after="0" w:line="252" w:lineRule="auto"/>
              <w:jc w:val="left"/>
            </w:pPr>
            <w:r>
              <w:rPr>
                <w:rFonts w:ascii="Calibri" w:hAnsi="Calibri"/>
                <w:color w:val="25272A"/>
                <w:sz w:val="16"/>
              </w:rPr>
              <w:t>Verify oil, mustard, preservative, allergen labels</w:t>
            </w:r>
          </w:p>
        </w:tc>
      </w:tr>
      <w:tr>
        <w:trPr>
          <w:cantSplit/>
        </w:trPr>
        <w:tc>
          <w:tcPr>
            <w:tcW w:type="dxa" w:w="3400"/>
            <w:shd w:fill="F3F4F6"/>
          </w:tcPr>
          <w:p>
            <w:pPr>
              <w:spacing w:before="0" w:after="0" w:line="252" w:lineRule="auto"/>
              <w:jc w:val="left"/>
            </w:pPr>
            <w:r>
              <w:rPr>
                <w:rFonts w:ascii="Calibri" w:hAnsi="Calibri"/>
                <w:color w:val="25272A"/>
                <w:sz w:val="16"/>
              </w:rPr>
              <w:t>Onion &amp; Chilis</w:t>
            </w:r>
          </w:p>
        </w:tc>
        <w:tc>
          <w:tcPr>
            <w:tcW w:type="dxa" w:w="1300"/>
            <w:shd w:fill="F3F4F6"/>
          </w:tcPr>
          <w:p>
            <w:pPr>
              <w:spacing w:before="0" w:after="0" w:line="252" w:lineRule="auto"/>
              <w:jc w:val="left"/>
            </w:pPr>
            <w:r>
              <w:rPr>
                <w:rFonts w:ascii="Calibri" w:hAnsi="Calibri"/>
                <w:color w:val="25272A"/>
                <w:sz w:val="16"/>
              </w:rPr>
              <w:t>$1.04</w:t>
            </w:r>
          </w:p>
        </w:tc>
        <w:tc>
          <w:tcPr>
            <w:tcW w:type="dxa" w:w="4660"/>
            <w:shd w:fill="F3F4F6"/>
          </w:tcPr>
          <w:p>
            <w:pPr>
              <w:spacing w:before="0" w:after="0" w:line="252" w:lineRule="auto"/>
              <w:jc w:val="left"/>
            </w:pPr>
            <w:r>
              <w:rPr>
                <w:rFonts w:ascii="Calibri" w:hAnsi="Calibri"/>
                <w:color w:val="25272A"/>
                <w:sz w:val="16"/>
              </w:rPr>
              <w:t>Fresh garnish; separate cold cup</w:t>
            </w:r>
          </w:p>
        </w:tc>
      </w:tr>
      <w:tr>
        <w:trPr>
          <w:cantSplit/>
        </w:trPr>
        <w:tc>
          <w:tcPr>
            <w:tcW w:type="dxa" w:w="3400"/>
          </w:tcPr>
          <w:p>
            <w:pPr>
              <w:spacing w:before="0" w:after="0" w:line="252" w:lineRule="auto"/>
              <w:jc w:val="left"/>
            </w:pPr>
            <w:r>
              <w:rPr>
                <w:rFonts w:ascii="Calibri" w:hAnsi="Calibri"/>
                <w:color w:val="25272A"/>
                <w:sz w:val="16"/>
              </w:rPr>
              <w:t>Chutney</w:t>
            </w:r>
          </w:p>
        </w:tc>
        <w:tc>
          <w:tcPr>
            <w:tcW w:type="dxa" w:w="1300"/>
          </w:tcPr>
          <w:p>
            <w:pPr>
              <w:spacing w:before="0" w:after="0" w:line="252" w:lineRule="auto"/>
              <w:jc w:val="left"/>
            </w:pPr>
            <w:r>
              <w:rPr>
                <w:rFonts w:ascii="Calibri" w:hAnsi="Calibri"/>
                <w:color w:val="25272A"/>
                <w:sz w:val="16"/>
              </w:rPr>
              <w:t>$1.00</w:t>
            </w:r>
          </w:p>
        </w:tc>
        <w:tc>
          <w:tcPr>
            <w:tcW w:type="dxa" w:w="4660"/>
          </w:tcPr>
          <w:p>
            <w:pPr>
              <w:spacing w:before="0" w:after="0" w:line="252" w:lineRule="auto"/>
              <w:jc w:val="left"/>
            </w:pPr>
            <w:r>
              <w:rPr>
                <w:rFonts w:ascii="Calibri" w:hAnsi="Calibri"/>
                <w:color w:val="25272A"/>
                <w:sz w:val="16"/>
              </w:rPr>
              <w:t>Coconut, tomato, mint or tamarind; verify peanuts/tree nuts</w:t>
            </w:r>
          </w:p>
        </w:tc>
      </w:tr>
    </w:tbl>
    <w:p>
      <w:pPr>
        <w:spacing w:after="20"/>
      </w:pPr>
    </w:p>
    <w:p>
      <w:pPr>
        <w:pStyle w:val="Heading2"/>
        <w:keepNext/>
      </w:pPr>
      <w:r>
        <w:t>Chicken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Chicken Curry</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High meal-prep fit</w:t>
            </w:r>
          </w:p>
        </w:tc>
      </w:tr>
      <w:tr>
        <w:trPr>
          <w:cantSplit/>
        </w:trPr>
        <w:tc>
          <w:tcPr>
            <w:tcW w:type="dxa" w:w="3400"/>
            <w:shd w:fill="F3F4F6"/>
          </w:tcPr>
          <w:p>
            <w:pPr>
              <w:spacing w:before="0" w:after="0" w:line="252" w:lineRule="auto"/>
              <w:jc w:val="left"/>
            </w:pPr>
            <w:r>
              <w:rPr>
                <w:rFonts w:ascii="Calibri" w:hAnsi="Calibri"/>
                <w:color w:val="25272A"/>
                <w:sz w:val="16"/>
              </w:rPr>
              <w:t>Chicken Masala Curry</w:t>
            </w:r>
          </w:p>
        </w:tc>
        <w:tc>
          <w:tcPr>
            <w:tcW w:type="dxa" w:w="1300"/>
            <w:shd w:fill="F3F4F6"/>
          </w:tcPr>
          <w:p>
            <w:pPr>
              <w:spacing w:before="0" w:after="0" w:line="252" w:lineRule="auto"/>
              <w:jc w:val="left"/>
            </w:pPr>
            <w:r>
              <w:rPr>
                <w:rFonts w:ascii="Calibri" w:hAnsi="Calibri"/>
                <w:color w:val="25272A"/>
                <w:sz w:val="16"/>
              </w:rPr>
              <w:t>$14.56</w:t>
            </w:r>
          </w:p>
        </w:tc>
        <w:tc>
          <w:tcPr>
            <w:tcW w:type="dxa" w:w="4660"/>
            <w:shd w:fill="F3F4F6"/>
          </w:tcPr>
          <w:p>
            <w:pPr>
              <w:spacing w:before="0" w:after="0" w:line="252" w:lineRule="auto"/>
              <w:jc w:val="left"/>
            </w:pPr>
            <w:r>
              <w:rPr>
                <w:rFonts w:ascii="Calibri" w:hAnsi="Calibri"/>
                <w:color w:val="25272A"/>
                <w:sz w:val="16"/>
              </w:rPr>
              <w:t>High fit; verify nuts/dairy</w:t>
            </w:r>
          </w:p>
        </w:tc>
      </w:tr>
      <w:tr>
        <w:trPr>
          <w:cantSplit/>
        </w:trPr>
        <w:tc>
          <w:tcPr>
            <w:tcW w:type="dxa" w:w="3400"/>
          </w:tcPr>
          <w:p>
            <w:pPr>
              <w:spacing w:before="0" w:after="0" w:line="252" w:lineRule="auto"/>
              <w:jc w:val="left"/>
            </w:pPr>
            <w:r>
              <w:rPr>
                <w:rFonts w:ascii="Calibri" w:hAnsi="Calibri"/>
                <w:color w:val="25272A"/>
                <w:sz w:val="16"/>
              </w:rPr>
              <w:t>Chicken Korma</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High fit; likely milk + tree nuts</w:t>
            </w:r>
          </w:p>
        </w:tc>
      </w:tr>
      <w:tr>
        <w:trPr>
          <w:cantSplit/>
        </w:trPr>
        <w:tc>
          <w:tcPr>
            <w:tcW w:type="dxa" w:w="3400"/>
            <w:shd w:fill="F3F4F6"/>
          </w:tcPr>
          <w:p>
            <w:pPr>
              <w:spacing w:before="0" w:after="0" w:line="252" w:lineRule="auto"/>
              <w:jc w:val="left"/>
            </w:pPr>
            <w:r>
              <w:rPr>
                <w:rFonts w:ascii="Calibri" w:hAnsi="Calibri"/>
                <w:color w:val="25272A"/>
                <w:sz w:val="16"/>
              </w:rPr>
              <w:t>Chicken Saag</w:t>
            </w:r>
          </w:p>
        </w:tc>
        <w:tc>
          <w:tcPr>
            <w:tcW w:type="dxa" w:w="1300"/>
            <w:shd w:fill="F3F4F6"/>
          </w:tcPr>
          <w:p>
            <w:pPr>
              <w:spacing w:before="0" w:after="0" w:line="252" w:lineRule="auto"/>
              <w:jc w:val="left"/>
            </w:pPr>
            <w:r>
              <w:rPr>
                <w:rFonts w:ascii="Calibri" w:hAnsi="Calibri"/>
                <w:color w:val="25272A"/>
                <w:sz w:val="16"/>
              </w:rPr>
              <w:t>$14.56</w:t>
            </w:r>
          </w:p>
        </w:tc>
        <w:tc>
          <w:tcPr>
            <w:tcW w:type="dxa" w:w="4660"/>
            <w:shd w:fill="F3F4F6"/>
          </w:tcPr>
          <w:p>
            <w:pPr>
              <w:spacing w:before="0" w:after="0" w:line="252" w:lineRule="auto"/>
              <w:jc w:val="left"/>
            </w:pPr>
            <w:r>
              <w:rPr>
                <w:rFonts w:ascii="Calibri" w:hAnsi="Calibri"/>
                <w:color w:val="25272A"/>
                <w:sz w:val="16"/>
              </w:rPr>
              <w:t>High fit; spinach base; possible milk</w:t>
            </w:r>
          </w:p>
        </w:tc>
      </w:tr>
      <w:tr>
        <w:trPr>
          <w:cantSplit/>
        </w:trPr>
        <w:tc>
          <w:tcPr>
            <w:tcW w:type="dxa" w:w="3400"/>
          </w:tcPr>
          <w:p>
            <w:pPr>
              <w:spacing w:before="0" w:after="0" w:line="252" w:lineRule="auto"/>
              <w:jc w:val="left"/>
            </w:pPr>
            <w:r>
              <w:rPr>
                <w:rFonts w:ascii="Calibri" w:hAnsi="Calibri"/>
                <w:color w:val="25272A"/>
                <w:sz w:val="16"/>
              </w:rPr>
              <w:t>Chicken Vindaloo</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High fit; spicy; verify cashew/nuts</w:t>
            </w:r>
          </w:p>
        </w:tc>
      </w:tr>
      <w:tr>
        <w:trPr>
          <w:cantSplit/>
        </w:trPr>
        <w:tc>
          <w:tcPr>
            <w:tcW w:type="dxa" w:w="3400"/>
            <w:shd w:fill="F3F4F6"/>
          </w:tcPr>
          <w:p>
            <w:pPr>
              <w:spacing w:before="0" w:after="0" w:line="252" w:lineRule="auto"/>
              <w:jc w:val="left"/>
            </w:pPr>
            <w:r>
              <w:rPr>
                <w:rFonts w:ascii="Calibri" w:hAnsi="Calibri"/>
                <w:color w:val="25272A"/>
                <w:sz w:val="16"/>
              </w:rPr>
              <w:t>Chicken Makhani / Butter Chicken</w:t>
            </w:r>
          </w:p>
        </w:tc>
        <w:tc>
          <w:tcPr>
            <w:tcW w:type="dxa" w:w="1300"/>
            <w:shd w:fill="F3F4F6"/>
          </w:tcPr>
          <w:p>
            <w:pPr>
              <w:spacing w:before="0" w:after="0" w:line="252" w:lineRule="auto"/>
              <w:jc w:val="left"/>
            </w:pPr>
            <w:r>
              <w:rPr>
                <w:rFonts w:ascii="Calibri" w:hAnsi="Calibri"/>
                <w:color w:val="25272A"/>
                <w:sz w:val="16"/>
              </w:rPr>
              <w:t>$15.00</w:t>
            </w:r>
          </w:p>
        </w:tc>
        <w:tc>
          <w:tcPr>
            <w:tcW w:type="dxa" w:w="4660"/>
            <w:shd w:fill="F3F4F6"/>
          </w:tcPr>
          <w:p>
            <w:pPr>
              <w:spacing w:before="0" w:after="0" w:line="252" w:lineRule="auto"/>
              <w:jc w:val="left"/>
            </w:pPr>
            <w:r>
              <w:rPr>
                <w:rFonts w:ascii="Calibri" w:hAnsi="Calibri"/>
                <w:color w:val="25272A"/>
                <w:sz w:val="16"/>
              </w:rPr>
              <w:t>High fit; milk + likely cashew</w:t>
            </w:r>
          </w:p>
        </w:tc>
      </w:tr>
      <w:tr>
        <w:trPr>
          <w:cantSplit/>
        </w:trPr>
        <w:tc>
          <w:tcPr>
            <w:tcW w:type="dxa" w:w="3400"/>
          </w:tcPr>
          <w:p>
            <w:pPr>
              <w:spacing w:before="0" w:after="0" w:line="252" w:lineRule="auto"/>
              <w:jc w:val="left"/>
            </w:pPr>
            <w:r>
              <w:rPr>
                <w:rFonts w:ascii="Calibri" w:hAnsi="Calibri"/>
                <w:color w:val="25272A"/>
                <w:sz w:val="16"/>
              </w:rPr>
              <w:t>Chicken Tikka Masala</w:t>
            </w:r>
          </w:p>
        </w:tc>
        <w:tc>
          <w:tcPr>
            <w:tcW w:type="dxa" w:w="1300"/>
          </w:tcPr>
          <w:p>
            <w:pPr>
              <w:spacing w:before="0" w:after="0" w:line="252" w:lineRule="auto"/>
              <w:jc w:val="left"/>
            </w:pPr>
            <w:r>
              <w:rPr>
                <w:rFonts w:ascii="Calibri" w:hAnsi="Calibri"/>
                <w:color w:val="25272A"/>
                <w:sz w:val="16"/>
              </w:rPr>
              <w:t>$15.60</w:t>
            </w:r>
          </w:p>
        </w:tc>
        <w:tc>
          <w:tcPr>
            <w:tcW w:type="dxa" w:w="4660"/>
          </w:tcPr>
          <w:p>
            <w:pPr>
              <w:spacing w:before="0" w:after="0" w:line="252" w:lineRule="auto"/>
              <w:jc w:val="left"/>
            </w:pPr>
            <w:r>
              <w:rPr>
                <w:rFonts w:ascii="Calibri" w:hAnsi="Calibri"/>
                <w:color w:val="25272A"/>
                <w:sz w:val="16"/>
              </w:rPr>
              <w:t>High fit; milk + likely cashew</w:t>
            </w:r>
          </w:p>
        </w:tc>
      </w:tr>
      <w:tr>
        <w:trPr>
          <w:cantSplit/>
        </w:trPr>
        <w:tc>
          <w:tcPr>
            <w:tcW w:type="dxa" w:w="3400"/>
            <w:shd w:fill="F3F4F6"/>
          </w:tcPr>
          <w:p>
            <w:pPr>
              <w:spacing w:before="0" w:after="0" w:line="252" w:lineRule="auto"/>
              <w:jc w:val="left"/>
            </w:pPr>
            <w:r>
              <w:rPr>
                <w:rFonts w:ascii="Calibri" w:hAnsi="Calibri"/>
                <w:color w:val="25272A"/>
                <w:sz w:val="16"/>
              </w:rPr>
              <w:t>Chicken Curry</w:t>
            </w:r>
          </w:p>
        </w:tc>
        <w:tc>
          <w:tcPr>
            <w:tcW w:type="dxa" w:w="1300"/>
            <w:shd w:fill="F3F4F6"/>
          </w:tcPr>
          <w:p>
            <w:pPr>
              <w:spacing w:before="0" w:after="0" w:line="252" w:lineRule="auto"/>
              <w:jc w:val="left"/>
            </w:pPr>
            <w:r>
              <w:rPr>
                <w:rFonts w:ascii="Calibri" w:hAnsi="Calibri"/>
                <w:color w:val="25272A"/>
                <w:sz w:val="16"/>
              </w:rPr>
              <w:t>$14.56</w:t>
            </w:r>
          </w:p>
        </w:tc>
        <w:tc>
          <w:tcPr>
            <w:tcW w:type="dxa" w:w="4660"/>
            <w:shd w:fill="F3F4F6"/>
          </w:tcPr>
          <w:p>
            <w:pPr>
              <w:spacing w:before="0" w:after="0" w:line="252" w:lineRule="auto"/>
              <w:jc w:val="left"/>
            </w:pPr>
            <w:r>
              <w:rPr>
                <w:rFonts w:ascii="Calibri" w:hAnsi="Calibri"/>
                <w:color w:val="25272A"/>
                <w:sz w:val="16"/>
              </w:rPr>
              <w:t>Duplicate display; internal slug appears to be Andhra Chicken Fry</w:t>
            </w:r>
          </w:p>
        </w:tc>
      </w:tr>
      <w:tr>
        <w:trPr>
          <w:cantSplit/>
        </w:trPr>
        <w:tc>
          <w:tcPr>
            <w:tcW w:type="dxa" w:w="3400"/>
          </w:tcPr>
          <w:p>
            <w:pPr>
              <w:spacing w:before="0" w:after="0" w:line="252" w:lineRule="auto"/>
              <w:jc w:val="left"/>
            </w:pPr>
            <w:r>
              <w:rPr>
                <w:rFonts w:ascii="Calibri" w:hAnsi="Calibri"/>
                <w:color w:val="25272A"/>
                <w:sz w:val="16"/>
              </w:rPr>
              <w:t>Chicken Keema</w:t>
            </w:r>
          </w:p>
        </w:tc>
        <w:tc>
          <w:tcPr>
            <w:tcW w:type="dxa" w:w="1300"/>
          </w:tcPr>
          <w:p>
            <w:pPr>
              <w:spacing w:before="0" w:after="0" w:line="252" w:lineRule="auto"/>
              <w:jc w:val="left"/>
            </w:pPr>
            <w:r>
              <w:rPr>
                <w:rFonts w:ascii="Calibri" w:hAnsi="Calibri"/>
                <w:color w:val="25272A"/>
                <w:sz w:val="16"/>
              </w:rPr>
              <w:t>$15.14</w:t>
            </w:r>
          </w:p>
        </w:tc>
        <w:tc>
          <w:tcPr>
            <w:tcW w:type="dxa" w:w="4660"/>
          </w:tcPr>
          <w:p>
            <w:pPr>
              <w:spacing w:before="0" w:after="0" w:line="252" w:lineRule="auto"/>
              <w:jc w:val="left"/>
            </w:pPr>
            <w:r>
              <w:rPr>
                <w:rFonts w:ascii="Calibri" w:hAnsi="Calibri"/>
                <w:color w:val="25272A"/>
                <w:sz w:val="16"/>
              </w:rPr>
              <w:t>High fit; minced chicken</w:t>
            </w:r>
          </w:p>
        </w:tc>
      </w:tr>
      <w:tr>
        <w:trPr>
          <w:cantSplit/>
        </w:trPr>
        <w:tc>
          <w:tcPr>
            <w:tcW w:type="dxa" w:w="3400"/>
            <w:shd w:fill="F3F4F6"/>
          </w:tcPr>
          <w:p>
            <w:pPr>
              <w:spacing w:before="0" w:after="0" w:line="252" w:lineRule="auto"/>
              <w:jc w:val="left"/>
            </w:pPr>
            <w:r>
              <w:rPr>
                <w:rFonts w:ascii="Calibri" w:hAnsi="Calibri"/>
                <w:color w:val="25272A"/>
                <w:sz w:val="16"/>
              </w:rPr>
              <w:t>Chicken Shish Kabob</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Conditional; can dry on reheating</w:t>
            </w:r>
          </w:p>
        </w:tc>
      </w:tr>
    </w:tbl>
    <w:p>
      <w:pPr>
        <w:spacing w:after="20"/>
      </w:pPr>
    </w:p>
    <w:p>
      <w:pPr>
        <w:pStyle w:val="Heading2"/>
        <w:keepNext/>
      </w:pPr>
      <w:r>
        <w:t>Lamb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Lamb Curry</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High fit; premium +$3</w:t>
            </w:r>
          </w:p>
        </w:tc>
      </w:tr>
      <w:tr>
        <w:trPr>
          <w:cantSplit/>
        </w:trPr>
        <w:tc>
          <w:tcPr>
            <w:tcW w:type="dxa" w:w="3400"/>
            <w:shd w:fill="F3F4F6"/>
          </w:tcPr>
          <w:p>
            <w:pPr>
              <w:spacing w:before="0" w:after="0" w:line="252" w:lineRule="auto"/>
              <w:jc w:val="left"/>
            </w:pPr>
            <w:r>
              <w:rPr>
                <w:rFonts w:ascii="Calibri" w:hAnsi="Calibri"/>
                <w:color w:val="25272A"/>
                <w:sz w:val="16"/>
              </w:rPr>
              <w:t>Lamb Saag</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High fit; premium +$3; possible milk</w:t>
            </w:r>
          </w:p>
        </w:tc>
      </w:tr>
      <w:tr>
        <w:trPr>
          <w:cantSplit/>
        </w:trPr>
        <w:tc>
          <w:tcPr>
            <w:tcW w:type="dxa" w:w="3400"/>
          </w:tcPr>
          <w:p>
            <w:pPr>
              <w:spacing w:before="0" w:after="0" w:line="252" w:lineRule="auto"/>
              <w:jc w:val="left"/>
            </w:pPr>
            <w:r>
              <w:rPr>
                <w:rFonts w:ascii="Calibri" w:hAnsi="Calibri"/>
                <w:color w:val="25272A"/>
                <w:sz w:val="16"/>
              </w:rPr>
              <w:t>Lamb Vindaloo</w:t>
            </w:r>
          </w:p>
        </w:tc>
        <w:tc>
          <w:tcPr>
            <w:tcW w:type="dxa" w:w="1300"/>
          </w:tcPr>
          <w:p>
            <w:pPr>
              <w:spacing w:before="0" w:after="0" w:line="252" w:lineRule="auto"/>
              <w:jc w:val="left"/>
            </w:pPr>
            <w:r>
              <w:rPr>
                <w:rFonts w:ascii="Calibri" w:hAnsi="Calibri"/>
                <w:color w:val="25272A"/>
                <w:sz w:val="16"/>
              </w:rPr>
              <w:t>$16.00</w:t>
            </w:r>
          </w:p>
        </w:tc>
        <w:tc>
          <w:tcPr>
            <w:tcW w:type="dxa" w:w="4660"/>
          </w:tcPr>
          <w:p>
            <w:pPr>
              <w:spacing w:before="0" w:after="0" w:line="252" w:lineRule="auto"/>
              <w:jc w:val="left"/>
            </w:pPr>
            <w:r>
              <w:rPr>
                <w:rFonts w:ascii="Calibri" w:hAnsi="Calibri"/>
                <w:color w:val="25272A"/>
                <w:sz w:val="16"/>
              </w:rPr>
              <w:t>High fit; premium +$3; spicy</w:t>
            </w:r>
          </w:p>
        </w:tc>
      </w:tr>
      <w:tr>
        <w:trPr>
          <w:cantSplit/>
        </w:trPr>
        <w:tc>
          <w:tcPr>
            <w:tcW w:type="dxa" w:w="3400"/>
            <w:shd w:fill="F3F4F6"/>
          </w:tcPr>
          <w:p>
            <w:pPr>
              <w:spacing w:before="0" w:after="0" w:line="252" w:lineRule="auto"/>
              <w:jc w:val="left"/>
            </w:pPr>
            <w:r>
              <w:rPr>
                <w:rFonts w:ascii="Calibri" w:hAnsi="Calibri"/>
                <w:color w:val="25272A"/>
                <w:sz w:val="16"/>
              </w:rPr>
              <w:t>Lamb Korma</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High fit; premium +$3; milk + tree nuts</w:t>
            </w:r>
          </w:p>
        </w:tc>
      </w:tr>
    </w:tbl>
    <w:p>
      <w:pPr>
        <w:spacing w:after="20"/>
      </w:pPr>
    </w:p>
    <w:p>
      <w:pPr>
        <w:pStyle w:val="Heading2"/>
        <w:keepNext/>
      </w:pPr>
      <w:r>
        <w:t>Beef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Beef Curry</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High fit; verify nuts</w:t>
            </w:r>
          </w:p>
        </w:tc>
      </w:tr>
      <w:tr>
        <w:trPr>
          <w:cantSplit/>
        </w:trPr>
        <w:tc>
          <w:tcPr>
            <w:tcW w:type="dxa" w:w="3400"/>
            <w:shd w:fill="F3F4F6"/>
          </w:tcPr>
          <w:p>
            <w:pPr>
              <w:spacing w:before="0" w:after="0" w:line="252" w:lineRule="auto"/>
              <w:jc w:val="left"/>
            </w:pPr>
            <w:r>
              <w:rPr>
                <w:rFonts w:ascii="Calibri" w:hAnsi="Calibri"/>
                <w:color w:val="25272A"/>
                <w:sz w:val="16"/>
              </w:rPr>
              <w:t>Beef Saag</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High fit; possible milk</w:t>
            </w:r>
          </w:p>
        </w:tc>
      </w:tr>
      <w:tr>
        <w:trPr>
          <w:cantSplit/>
        </w:trPr>
        <w:tc>
          <w:tcPr>
            <w:tcW w:type="dxa" w:w="3400"/>
          </w:tcPr>
          <w:p>
            <w:pPr>
              <w:spacing w:before="0" w:after="0" w:line="252" w:lineRule="auto"/>
              <w:jc w:val="left"/>
            </w:pPr>
            <w:r>
              <w:rPr>
                <w:rFonts w:ascii="Calibri" w:hAnsi="Calibri"/>
                <w:color w:val="25272A"/>
                <w:sz w:val="16"/>
              </w:rPr>
              <w:t>Beef Korma</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High fit; milk + tree nuts</w:t>
            </w:r>
          </w:p>
        </w:tc>
      </w:tr>
      <w:tr>
        <w:trPr>
          <w:cantSplit/>
        </w:trPr>
        <w:tc>
          <w:tcPr>
            <w:tcW w:type="dxa" w:w="3400"/>
            <w:shd w:fill="F3F4F6"/>
          </w:tcPr>
          <w:p>
            <w:pPr>
              <w:spacing w:before="0" w:after="0" w:line="252" w:lineRule="auto"/>
              <w:jc w:val="left"/>
            </w:pPr>
            <w:r>
              <w:rPr>
                <w:rFonts w:ascii="Calibri" w:hAnsi="Calibri"/>
                <w:color w:val="25272A"/>
                <w:sz w:val="16"/>
              </w:rPr>
              <w:t>Beef Vindaloo</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High fit; spicy; verify nuts</w:t>
            </w:r>
          </w:p>
        </w:tc>
      </w:tr>
      <w:tr>
        <w:trPr>
          <w:cantSplit/>
        </w:trPr>
        <w:tc>
          <w:tcPr>
            <w:tcW w:type="dxa" w:w="3400"/>
          </w:tcPr>
          <w:p>
            <w:pPr>
              <w:spacing w:before="0" w:after="0" w:line="252" w:lineRule="auto"/>
              <w:jc w:val="left"/>
            </w:pPr>
            <w:r>
              <w:rPr>
                <w:rFonts w:ascii="Calibri" w:hAnsi="Calibri"/>
                <w:color w:val="25272A"/>
                <w:sz w:val="16"/>
              </w:rPr>
              <w:t>Beef Keema</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High fit; minced beef</w:t>
            </w:r>
          </w:p>
        </w:tc>
      </w:tr>
    </w:tbl>
    <w:p>
      <w:pPr>
        <w:spacing w:after="20"/>
      </w:pPr>
    </w:p>
    <w:p>
      <w:pPr>
        <w:pStyle w:val="Heading2"/>
        <w:keepNext/>
      </w:pPr>
      <w:r>
        <w:t>Seafood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Shrimp Masala</w:t>
            </w:r>
          </w:p>
        </w:tc>
        <w:tc>
          <w:tcPr>
            <w:tcW w:type="dxa" w:w="1300"/>
          </w:tcPr>
          <w:p>
            <w:pPr>
              <w:spacing w:before="0" w:after="0" w:line="252" w:lineRule="auto"/>
              <w:jc w:val="left"/>
            </w:pPr>
            <w:r>
              <w:rPr>
                <w:rFonts w:ascii="Calibri" w:hAnsi="Calibri"/>
                <w:color w:val="25272A"/>
                <w:sz w:val="16"/>
              </w:rPr>
              <w:t>$17.68</w:t>
            </w:r>
          </w:p>
        </w:tc>
        <w:tc>
          <w:tcPr>
            <w:tcW w:type="dxa" w:w="4660"/>
          </w:tcPr>
          <w:p>
            <w:pPr>
              <w:spacing w:before="0" w:after="0" w:line="252" w:lineRule="auto"/>
              <w:jc w:val="left"/>
            </w:pPr>
            <w:r>
              <w:rPr>
                <w:rFonts w:ascii="Calibri" w:hAnsi="Calibri"/>
                <w:color w:val="25272A"/>
                <w:sz w:val="16"/>
              </w:rPr>
              <w:t>Shellfish; short-dated/frozen premium +$2</w:t>
            </w:r>
          </w:p>
        </w:tc>
      </w:tr>
      <w:tr>
        <w:trPr>
          <w:cantSplit/>
        </w:trPr>
        <w:tc>
          <w:tcPr>
            <w:tcW w:type="dxa" w:w="3400"/>
            <w:shd w:fill="F3F4F6"/>
          </w:tcPr>
          <w:p>
            <w:pPr>
              <w:spacing w:before="0" w:after="0" w:line="252" w:lineRule="auto"/>
              <w:jc w:val="left"/>
            </w:pPr>
            <w:r>
              <w:rPr>
                <w:rFonts w:ascii="Calibri" w:hAnsi="Calibri"/>
                <w:color w:val="25272A"/>
                <w:sz w:val="16"/>
              </w:rPr>
              <w:t>Shrimp Saag</w:t>
            </w:r>
          </w:p>
        </w:tc>
        <w:tc>
          <w:tcPr>
            <w:tcW w:type="dxa" w:w="1300"/>
            <w:shd w:fill="F3F4F6"/>
          </w:tcPr>
          <w:p>
            <w:pPr>
              <w:spacing w:before="0" w:after="0" w:line="252" w:lineRule="auto"/>
              <w:jc w:val="left"/>
            </w:pPr>
            <w:r>
              <w:rPr>
                <w:rFonts w:ascii="Calibri" w:hAnsi="Calibri"/>
                <w:color w:val="25272A"/>
                <w:sz w:val="16"/>
              </w:rPr>
              <w:t>$17.68</w:t>
            </w:r>
          </w:p>
        </w:tc>
        <w:tc>
          <w:tcPr>
            <w:tcW w:type="dxa" w:w="4660"/>
            <w:shd w:fill="F3F4F6"/>
          </w:tcPr>
          <w:p>
            <w:pPr>
              <w:spacing w:before="0" w:after="0" w:line="252" w:lineRule="auto"/>
              <w:jc w:val="left"/>
            </w:pPr>
            <w:r>
              <w:rPr>
                <w:rFonts w:ascii="Calibri" w:hAnsi="Calibri"/>
                <w:color w:val="25272A"/>
                <w:sz w:val="16"/>
              </w:rPr>
              <w:t>Shellfish; possible milk; short-dated</w:t>
            </w:r>
          </w:p>
        </w:tc>
      </w:tr>
      <w:tr>
        <w:trPr>
          <w:cantSplit/>
        </w:trPr>
        <w:tc>
          <w:tcPr>
            <w:tcW w:type="dxa" w:w="3400"/>
          </w:tcPr>
          <w:p>
            <w:pPr>
              <w:spacing w:before="0" w:after="0" w:line="252" w:lineRule="auto"/>
              <w:jc w:val="left"/>
            </w:pPr>
            <w:r>
              <w:rPr>
                <w:rFonts w:ascii="Calibri" w:hAnsi="Calibri"/>
                <w:color w:val="25272A"/>
                <w:sz w:val="16"/>
              </w:rPr>
              <w:t>Shrimp Vindaloo</w:t>
            </w:r>
          </w:p>
        </w:tc>
        <w:tc>
          <w:tcPr>
            <w:tcW w:type="dxa" w:w="1300"/>
          </w:tcPr>
          <w:p>
            <w:pPr>
              <w:spacing w:before="0" w:after="0" w:line="252" w:lineRule="auto"/>
              <w:jc w:val="left"/>
            </w:pPr>
            <w:r>
              <w:rPr>
                <w:rFonts w:ascii="Calibri" w:hAnsi="Calibri"/>
                <w:color w:val="25272A"/>
                <w:sz w:val="16"/>
              </w:rPr>
              <w:t>$17.68</w:t>
            </w:r>
          </w:p>
        </w:tc>
        <w:tc>
          <w:tcPr>
            <w:tcW w:type="dxa" w:w="4660"/>
          </w:tcPr>
          <w:p>
            <w:pPr>
              <w:spacing w:before="0" w:after="0" w:line="252" w:lineRule="auto"/>
              <w:jc w:val="left"/>
            </w:pPr>
            <w:r>
              <w:rPr>
                <w:rFonts w:ascii="Calibri" w:hAnsi="Calibri"/>
                <w:color w:val="25272A"/>
                <w:sz w:val="16"/>
              </w:rPr>
              <w:t>Shellfish; spicy; short-dated</w:t>
            </w:r>
          </w:p>
        </w:tc>
      </w:tr>
      <w:tr>
        <w:trPr>
          <w:cantSplit/>
        </w:trPr>
        <w:tc>
          <w:tcPr>
            <w:tcW w:type="dxa" w:w="3400"/>
            <w:shd w:fill="F3F4F6"/>
          </w:tcPr>
          <w:p>
            <w:pPr>
              <w:spacing w:before="0" w:after="0" w:line="252" w:lineRule="auto"/>
              <w:jc w:val="left"/>
            </w:pPr>
            <w:r>
              <w:rPr>
                <w:rFonts w:ascii="Calibri" w:hAnsi="Calibri"/>
                <w:color w:val="25272A"/>
                <w:sz w:val="16"/>
              </w:rPr>
              <w:t>Fish Masala</w:t>
            </w:r>
          </w:p>
        </w:tc>
        <w:tc>
          <w:tcPr>
            <w:tcW w:type="dxa" w:w="1300"/>
            <w:shd w:fill="F3F4F6"/>
          </w:tcPr>
          <w:p>
            <w:pPr>
              <w:spacing w:before="0" w:after="0" w:line="252" w:lineRule="auto"/>
              <w:jc w:val="left"/>
            </w:pPr>
            <w:r>
              <w:rPr>
                <w:rFonts w:ascii="Calibri" w:hAnsi="Calibri"/>
                <w:color w:val="25272A"/>
                <w:sz w:val="16"/>
              </w:rPr>
              <w:t>$17.68</w:t>
            </w:r>
          </w:p>
        </w:tc>
        <w:tc>
          <w:tcPr>
            <w:tcW w:type="dxa" w:w="4660"/>
            <w:shd w:fill="F3F4F6"/>
          </w:tcPr>
          <w:p>
            <w:pPr>
              <w:spacing w:before="0" w:after="0" w:line="252" w:lineRule="auto"/>
              <w:jc w:val="left"/>
            </w:pPr>
            <w:r>
              <w:rPr>
                <w:rFonts w:ascii="Calibri" w:hAnsi="Calibri"/>
                <w:color w:val="25272A"/>
                <w:sz w:val="16"/>
              </w:rPr>
              <w:t>Fish; short-dated/frozen premium +$2</w:t>
            </w:r>
          </w:p>
        </w:tc>
      </w:tr>
      <w:tr>
        <w:trPr>
          <w:cantSplit/>
        </w:trPr>
        <w:tc>
          <w:tcPr>
            <w:tcW w:type="dxa" w:w="3400"/>
          </w:tcPr>
          <w:p>
            <w:pPr>
              <w:spacing w:before="0" w:after="0" w:line="252" w:lineRule="auto"/>
              <w:jc w:val="left"/>
            </w:pPr>
            <w:r>
              <w:rPr>
                <w:rFonts w:ascii="Calibri" w:hAnsi="Calibri"/>
                <w:color w:val="25272A"/>
                <w:sz w:val="16"/>
              </w:rPr>
              <w:t>Fish Saag</w:t>
            </w:r>
          </w:p>
        </w:tc>
        <w:tc>
          <w:tcPr>
            <w:tcW w:type="dxa" w:w="1300"/>
          </w:tcPr>
          <w:p>
            <w:pPr>
              <w:spacing w:before="0" w:after="0" w:line="252" w:lineRule="auto"/>
              <w:jc w:val="left"/>
            </w:pPr>
            <w:r>
              <w:rPr>
                <w:rFonts w:ascii="Calibri" w:hAnsi="Calibri"/>
                <w:color w:val="25272A"/>
                <w:sz w:val="16"/>
              </w:rPr>
              <w:t>$17.68</w:t>
            </w:r>
          </w:p>
        </w:tc>
        <w:tc>
          <w:tcPr>
            <w:tcW w:type="dxa" w:w="4660"/>
          </w:tcPr>
          <w:p>
            <w:pPr>
              <w:spacing w:before="0" w:after="0" w:line="252" w:lineRule="auto"/>
              <w:jc w:val="left"/>
            </w:pPr>
            <w:r>
              <w:rPr>
                <w:rFonts w:ascii="Calibri" w:hAnsi="Calibri"/>
                <w:color w:val="25272A"/>
                <w:sz w:val="16"/>
              </w:rPr>
              <w:t>Fish; possible milk; short-dated</w:t>
            </w:r>
          </w:p>
        </w:tc>
      </w:tr>
      <w:tr>
        <w:trPr>
          <w:cantSplit/>
        </w:trPr>
        <w:tc>
          <w:tcPr>
            <w:tcW w:type="dxa" w:w="3400"/>
            <w:shd w:fill="F3F4F6"/>
          </w:tcPr>
          <w:p>
            <w:pPr>
              <w:spacing w:before="0" w:after="0" w:line="252" w:lineRule="auto"/>
              <w:jc w:val="left"/>
            </w:pPr>
            <w:r>
              <w:rPr>
                <w:rFonts w:ascii="Calibri" w:hAnsi="Calibri"/>
                <w:color w:val="25272A"/>
                <w:sz w:val="16"/>
              </w:rPr>
              <w:t>Fish Vindaloo</w:t>
            </w:r>
          </w:p>
        </w:tc>
        <w:tc>
          <w:tcPr>
            <w:tcW w:type="dxa" w:w="1300"/>
            <w:shd w:fill="F3F4F6"/>
          </w:tcPr>
          <w:p>
            <w:pPr>
              <w:spacing w:before="0" w:after="0" w:line="252" w:lineRule="auto"/>
              <w:jc w:val="left"/>
            </w:pPr>
            <w:r>
              <w:rPr>
                <w:rFonts w:ascii="Calibri" w:hAnsi="Calibri"/>
                <w:color w:val="25272A"/>
                <w:sz w:val="16"/>
              </w:rPr>
              <w:t>$17.68</w:t>
            </w:r>
          </w:p>
        </w:tc>
        <w:tc>
          <w:tcPr>
            <w:tcW w:type="dxa" w:w="4660"/>
            <w:shd w:fill="F3F4F6"/>
          </w:tcPr>
          <w:p>
            <w:pPr>
              <w:spacing w:before="0" w:after="0" w:line="252" w:lineRule="auto"/>
              <w:jc w:val="left"/>
            </w:pPr>
            <w:r>
              <w:rPr>
                <w:rFonts w:ascii="Calibri" w:hAnsi="Calibri"/>
                <w:color w:val="25272A"/>
                <w:sz w:val="16"/>
              </w:rPr>
              <w:t>Fish; spicy; short-dated</w:t>
            </w:r>
          </w:p>
        </w:tc>
      </w:tr>
    </w:tbl>
    <w:p>
      <w:pPr>
        <w:spacing w:after="20"/>
      </w:pPr>
    </w:p>
    <w:p>
      <w:pPr>
        <w:pStyle w:val="Heading2"/>
        <w:keepNext/>
      </w:pPr>
      <w:r>
        <w:t>Biryani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Chicken Biryani</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High fit with rapid rice cooling</w:t>
            </w:r>
          </w:p>
        </w:tc>
      </w:tr>
      <w:tr>
        <w:trPr>
          <w:cantSplit/>
        </w:trPr>
        <w:tc>
          <w:tcPr>
            <w:tcW w:type="dxa" w:w="3400"/>
            <w:shd w:fill="F3F4F6"/>
          </w:tcPr>
          <w:p>
            <w:pPr>
              <w:spacing w:before="0" w:after="0" w:line="252" w:lineRule="auto"/>
              <w:jc w:val="left"/>
            </w:pPr>
            <w:r>
              <w:rPr>
                <w:rFonts w:ascii="Calibri" w:hAnsi="Calibri"/>
                <w:color w:val="25272A"/>
                <w:sz w:val="16"/>
              </w:rPr>
              <w:t>Lamb Biryani</w:t>
            </w:r>
          </w:p>
        </w:tc>
        <w:tc>
          <w:tcPr>
            <w:tcW w:type="dxa" w:w="1300"/>
            <w:shd w:fill="F3F4F6"/>
          </w:tcPr>
          <w:p>
            <w:pPr>
              <w:spacing w:before="0" w:after="0" w:line="252" w:lineRule="auto"/>
              <w:jc w:val="left"/>
            </w:pPr>
            <w:r>
              <w:rPr>
                <w:rFonts w:ascii="Calibri" w:hAnsi="Calibri"/>
                <w:color w:val="25272A"/>
                <w:sz w:val="16"/>
              </w:rPr>
              <w:t>$17.68</w:t>
            </w:r>
          </w:p>
        </w:tc>
        <w:tc>
          <w:tcPr>
            <w:tcW w:type="dxa" w:w="4660"/>
            <w:shd w:fill="F3F4F6"/>
          </w:tcPr>
          <w:p>
            <w:pPr>
              <w:spacing w:before="0" w:after="0" w:line="252" w:lineRule="auto"/>
              <w:jc w:val="left"/>
            </w:pPr>
            <w:r>
              <w:rPr>
                <w:rFonts w:ascii="Calibri" w:hAnsi="Calibri"/>
                <w:color w:val="25272A"/>
                <w:sz w:val="16"/>
              </w:rPr>
              <w:t>High fit; premium +$3</w:t>
            </w:r>
          </w:p>
        </w:tc>
      </w:tr>
      <w:tr>
        <w:trPr>
          <w:cantSplit/>
        </w:trPr>
        <w:tc>
          <w:tcPr>
            <w:tcW w:type="dxa" w:w="3400"/>
          </w:tcPr>
          <w:p>
            <w:pPr>
              <w:spacing w:before="0" w:after="0" w:line="252" w:lineRule="auto"/>
              <w:jc w:val="left"/>
            </w:pPr>
            <w:r>
              <w:rPr>
                <w:rFonts w:ascii="Calibri" w:hAnsi="Calibri"/>
                <w:color w:val="25272A"/>
                <w:sz w:val="16"/>
              </w:rPr>
              <w:t>Beef Biryani</w:t>
            </w:r>
          </w:p>
        </w:tc>
        <w:tc>
          <w:tcPr>
            <w:tcW w:type="dxa" w:w="1300"/>
          </w:tcPr>
          <w:p>
            <w:pPr>
              <w:spacing w:before="0" w:after="0" w:line="252" w:lineRule="auto"/>
              <w:jc w:val="left"/>
            </w:pPr>
            <w:r>
              <w:rPr>
                <w:rFonts w:ascii="Calibri" w:hAnsi="Calibri"/>
                <w:color w:val="25272A"/>
                <w:sz w:val="16"/>
              </w:rPr>
              <w:t>$17.68</w:t>
            </w:r>
          </w:p>
        </w:tc>
        <w:tc>
          <w:tcPr>
            <w:tcW w:type="dxa" w:w="4660"/>
          </w:tcPr>
          <w:p>
            <w:pPr>
              <w:spacing w:before="0" w:after="0" w:line="252" w:lineRule="auto"/>
              <w:jc w:val="left"/>
            </w:pPr>
            <w:r>
              <w:rPr>
                <w:rFonts w:ascii="Calibri" w:hAnsi="Calibri"/>
                <w:color w:val="25272A"/>
                <w:sz w:val="16"/>
              </w:rPr>
              <w:t>High fit</w:t>
            </w:r>
          </w:p>
        </w:tc>
      </w:tr>
      <w:tr>
        <w:trPr>
          <w:cantSplit/>
        </w:trPr>
        <w:tc>
          <w:tcPr>
            <w:tcW w:type="dxa" w:w="3400"/>
            <w:shd w:fill="F3F4F6"/>
          </w:tcPr>
          <w:p>
            <w:pPr>
              <w:spacing w:before="0" w:after="0" w:line="252" w:lineRule="auto"/>
              <w:jc w:val="left"/>
            </w:pPr>
            <w:r>
              <w:rPr>
                <w:rFonts w:ascii="Calibri" w:hAnsi="Calibri"/>
                <w:color w:val="25272A"/>
                <w:sz w:val="16"/>
              </w:rPr>
              <w:t>Shrimp Biryani</w:t>
            </w:r>
          </w:p>
        </w:tc>
        <w:tc>
          <w:tcPr>
            <w:tcW w:type="dxa" w:w="1300"/>
            <w:shd w:fill="F3F4F6"/>
          </w:tcPr>
          <w:p>
            <w:pPr>
              <w:spacing w:before="0" w:after="0" w:line="252" w:lineRule="auto"/>
              <w:jc w:val="left"/>
            </w:pPr>
            <w:r>
              <w:rPr>
                <w:rFonts w:ascii="Calibri" w:hAnsi="Calibri"/>
                <w:color w:val="25272A"/>
                <w:sz w:val="16"/>
              </w:rPr>
              <w:t>$17.68</w:t>
            </w:r>
          </w:p>
        </w:tc>
        <w:tc>
          <w:tcPr>
            <w:tcW w:type="dxa" w:w="4660"/>
            <w:shd w:fill="F3F4F6"/>
          </w:tcPr>
          <w:p>
            <w:pPr>
              <w:spacing w:before="0" w:after="0" w:line="252" w:lineRule="auto"/>
              <w:jc w:val="left"/>
            </w:pPr>
            <w:r>
              <w:rPr>
                <w:rFonts w:ascii="Calibri" w:hAnsi="Calibri"/>
                <w:color w:val="25272A"/>
                <w:sz w:val="16"/>
              </w:rPr>
              <w:t>Shellfish; short-dated/frozen</w:t>
            </w:r>
          </w:p>
        </w:tc>
      </w:tr>
      <w:tr>
        <w:trPr>
          <w:cantSplit/>
        </w:trPr>
        <w:tc>
          <w:tcPr>
            <w:tcW w:type="dxa" w:w="3400"/>
          </w:tcPr>
          <w:p>
            <w:pPr>
              <w:spacing w:before="0" w:after="0" w:line="252" w:lineRule="auto"/>
              <w:jc w:val="left"/>
            </w:pPr>
            <w:r>
              <w:rPr>
                <w:rFonts w:ascii="Calibri" w:hAnsi="Calibri"/>
                <w:color w:val="25272A"/>
                <w:sz w:val="16"/>
              </w:rPr>
              <w:t>Vegetable Biryani</w:t>
            </w:r>
          </w:p>
        </w:tc>
        <w:tc>
          <w:tcPr>
            <w:tcW w:type="dxa" w:w="1300"/>
          </w:tcPr>
          <w:p>
            <w:pPr>
              <w:spacing w:before="0" w:after="0" w:line="252" w:lineRule="auto"/>
              <w:jc w:val="left"/>
            </w:pPr>
            <w:r>
              <w:rPr>
                <w:rFonts w:ascii="Calibri" w:hAnsi="Calibri"/>
                <w:color w:val="25272A"/>
                <w:sz w:val="16"/>
              </w:rPr>
              <w:t>$15.60</w:t>
            </w:r>
          </w:p>
        </w:tc>
        <w:tc>
          <w:tcPr>
            <w:tcW w:type="dxa" w:w="4660"/>
          </w:tcPr>
          <w:p>
            <w:pPr>
              <w:spacing w:before="0" w:after="0" w:line="252" w:lineRule="auto"/>
              <w:jc w:val="left"/>
            </w:pPr>
            <w:r>
              <w:rPr>
                <w:rFonts w:ascii="Calibri" w:hAnsi="Calibri"/>
                <w:color w:val="25272A"/>
                <w:sz w:val="16"/>
              </w:rPr>
              <w:t>High vegetarian fit</w:t>
            </w:r>
          </w:p>
        </w:tc>
      </w:tr>
      <w:tr>
        <w:trPr>
          <w:cantSplit/>
        </w:trPr>
        <w:tc>
          <w:tcPr>
            <w:tcW w:type="dxa" w:w="3400"/>
            <w:shd w:fill="F3F4F6"/>
          </w:tcPr>
          <w:p>
            <w:pPr>
              <w:spacing w:before="0" w:after="0" w:line="252" w:lineRule="auto"/>
              <w:jc w:val="left"/>
            </w:pPr>
            <w:r>
              <w:rPr>
                <w:rFonts w:ascii="Calibri" w:hAnsi="Calibri"/>
                <w:color w:val="25272A"/>
                <w:sz w:val="16"/>
              </w:rPr>
              <w:t>White Rice</w:t>
            </w:r>
          </w:p>
        </w:tc>
        <w:tc>
          <w:tcPr>
            <w:tcW w:type="dxa" w:w="1300"/>
            <w:shd w:fill="F3F4F6"/>
          </w:tcPr>
          <w:p>
            <w:pPr>
              <w:spacing w:before="0" w:after="0" w:line="252" w:lineRule="auto"/>
              <w:jc w:val="left"/>
            </w:pPr>
            <w:r>
              <w:rPr>
                <w:rFonts w:ascii="Calibri" w:hAnsi="Calibri"/>
                <w:color w:val="25272A"/>
                <w:sz w:val="16"/>
              </w:rPr>
              <w:t>$4.16</w:t>
            </w:r>
          </w:p>
        </w:tc>
        <w:tc>
          <w:tcPr>
            <w:tcW w:type="dxa" w:w="4660"/>
            <w:shd w:fill="F3F4F6"/>
          </w:tcPr>
          <w:p>
            <w:pPr>
              <w:spacing w:before="0" w:after="0" w:line="252" w:lineRule="auto"/>
              <w:jc w:val="left"/>
            </w:pPr>
            <w:r>
              <w:rPr>
                <w:rFonts w:ascii="Calibri" w:hAnsi="Calibri"/>
                <w:color w:val="25272A"/>
                <w:sz w:val="16"/>
              </w:rPr>
              <w:t>Rapid cooling required</w:t>
            </w:r>
          </w:p>
        </w:tc>
      </w:tr>
      <w:tr>
        <w:trPr>
          <w:cantSplit/>
        </w:trPr>
        <w:tc>
          <w:tcPr>
            <w:tcW w:type="dxa" w:w="3400"/>
          </w:tcPr>
          <w:p>
            <w:pPr>
              <w:spacing w:before="0" w:after="0" w:line="252" w:lineRule="auto"/>
              <w:jc w:val="left"/>
            </w:pPr>
            <w:r>
              <w:rPr>
                <w:rFonts w:ascii="Calibri" w:hAnsi="Calibri"/>
                <w:color w:val="25272A"/>
                <w:sz w:val="16"/>
              </w:rPr>
              <w:t>Basmati Rice</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Rapid cooling required</w:t>
            </w:r>
          </w:p>
        </w:tc>
      </w:tr>
      <w:tr>
        <w:trPr>
          <w:cantSplit/>
        </w:trPr>
        <w:tc>
          <w:tcPr>
            <w:tcW w:type="dxa" w:w="3400"/>
            <w:shd w:fill="F3F4F6"/>
          </w:tcPr>
          <w:p>
            <w:pPr>
              <w:spacing w:before="0" w:after="0" w:line="252" w:lineRule="auto"/>
              <w:jc w:val="left"/>
            </w:pPr>
            <w:r>
              <w:rPr>
                <w:rFonts w:ascii="Calibri" w:hAnsi="Calibri"/>
                <w:color w:val="25272A"/>
                <w:sz w:val="16"/>
              </w:rPr>
              <w:t>Hyderabadi Chicken Biryani</w:t>
            </w:r>
          </w:p>
        </w:tc>
        <w:tc>
          <w:tcPr>
            <w:tcW w:type="dxa" w:w="1300"/>
            <w:shd w:fill="F3F4F6"/>
          </w:tcPr>
          <w:p>
            <w:pPr>
              <w:spacing w:before="0" w:after="0" w:line="252" w:lineRule="auto"/>
              <w:jc w:val="left"/>
            </w:pPr>
            <w:r>
              <w:rPr>
                <w:rFonts w:ascii="Calibri" w:hAnsi="Calibri"/>
                <w:color w:val="25272A"/>
                <w:sz w:val="16"/>
              </w:rPr>
              <w:t>$16.64</w:t>
            </w:r>
          </w:p>
        </w:tc>
        <w:tc>
          <w:tcPr>
            <w:tcW w:type="dxa" w:w="4660"/>
            <w:shd w:fill="F3F4F6"/>
          </w:tcPr>
          <w:p>
            <w:pPr>
              <w:spacing w:before="0" w:after="0" w:line="252" w:lineRule="auto"/>
              <w:jc w:val="left"/>
            </w:pPr>
            <w:r>
              <w:rPr>
                <w:rFonts w:ascii="Calibri" w:hAnsi="Calibri"/>
                <w:color w:val="25272A"/>
                <w:sz w:val="16"/>
              </w:rPr>
              <w:t>High fit</w:t>
            </w:r>
          </w:p>
        </w:tc>
      </w:tr>
      <w:tr>
        <w:trPr>
          <w:cantSplit/>
        </w:trPr>
        <w:tc>
          <w:tcPr>
            <w:tcW w:type="dxa" w:w="3400"/>
          </w:tcPr>
          <w:p>
            <w:pPr>
              <w:spacing w:before="0" w:after="0" w:line="252" w:lineRule="auto"/>
              <w:jc w:val="left"/>
            </w:pPr>
            <w:r>
              <w:rPr>
                <w:rFonts w:ascii="Calibri" w:hAnsi="Calibri"/>
                <w:color w:val="25272A"/>
                <w:sz w:val="16"/>
              </w:rPr>
              <w:t>Hyderabadi Chicken Biryani</w:t>
            </w:r>
          </w:p>
        </w:tc>
        <w:tc>
          <w:tcPr>
            <w:tcW w:type="dxa" w:w="1300"/>
          </w:tcPr>
          <w:p>
            <w:pPr>
              <w:spacing w:before="0" w:after="0" w:line="252" w:lineRule="auto"/>
              <w:jc w:val="left"/>
            </w:pPr>
            <w:r>
              <w:rPr>
                <w:rFonts w:ascii="Calibri" w:hAnsi="Calibri"/>
                <w:color w:val="25272A"/>
                <w:sz w:val="16"/>
              </w:rPr>
              <w:t>$12.48</w:t>
            </w:r>
          </w:p>
        </w:tc>
        <w:tc>
          <w:tcPr>
            <w:tcW w:type="dxa" w:w="4660"/>
          </w:tcPr>
          <w:p>
            <w:pPr>
              <w:spacing w:before="0" w:after="0" w:line="252" w:lineRule="auto"/>
              <w:jc w:val="left"/>
            </w:pPr>
            <w:r>
              <w:rPr>
                <w:rFonts w:ascii="Calibri" w:hAnsi="Calibri"/>
                <w:color w:val="25272A"/>
                <w:sz w:val="16"/>
              </w:rPr>
              <w:t>Duplicate public name; internal weekend-special SKU</w:t>
            </w:r>
          </w:p>
        </w:tc>
      </w:tr>
    </w:tbl>
    <w:p>
      <w:pPr>
        <w:spacing w:after="20"/>
      </w:pPr>
    </w:p>
    <w:p>
      <w:pPr>
        <w:pStyle w:val="Heading2"/>
        <w:keepNext/>
      </w:pPr>
      <w:r>
        <w:t>Vegetarian A La Carte</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Dhal Curry</w:t>
            </w:r>
          </w:p>
        </w:tc>
        <w:tc>
          <w:tcPr>
            <w:tcW w:type="dxa" w:w="1300"/>
          </w:tcPr>
          <w:p>
            <w:pPr>
              <w:spacing w:before="0" w:after="0" w:line="252" w:lineRule="auto"/>
              <w:jc w:val="left"/>
            </w:pPr>
            <w:r>
              <w:rPr>
                <w:rFonts w:ascii="Calibri" w:hAnsi="Calibri"/>
                <w:color w:val="25272A"/>
                <w:sz w:val="16"/>
              </w:rPr>
              <w:t>$13.00</w:t>
            </w:r>
          </w:p>
        </w:tc>
        <w:tc>
          <w:tcPr>
            <w:tcW w:type="dxa" w:w="4660"/>
          </w:tcPr>
          <w:p>
            <w:pPr>
              <w:spacing w:before="0" w:after="0" w:line="252" w:lineRule="auto"/>
              <w:jc w:val="left"/>
            </w:pPr>
            <w:r>
              <w:rPr>
                <w:rFonts w:ascii="Calibri" w:hAnsi="Calibri"/>
                <w:color w:val="25272A"/>
                <w:sz w:val="16"/>
              </w:rPr>
              <w:t>Lentils, spinach, tomato, onion, spice; strong core SKU</w:t>
            </w:r>
          </w:p>
        </w:tc>
      </w:tr>
      <w:tr>
        <w:trPr>
          <w:cantSplit/>
        </w:trPr>
        <w:tc>
          <w:tcPr>
            <w:tcW w:type="dxa" w:w="3400"/>
            <w:shd w:fill="F3F4F6"/>
          </w:tcPr>
          <w:p>
            <w:pPr>
              <w:spacing w:before="0" w:after="0" w:line="252" w:lineRule="auto"/>
              <w:jc w:val="left"/>
            </w:pPr>
            <w:r>
              <w:rPr>
                <w:rFonts w:ascii="Calibri" w:hAnsi="Calibri"/>
                <w:color w:val="25272A"/>
                <w:sz w:val="16"/>
              </w:rPr>
              <w:t>Vegetable Masala</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High fit; verify nuts/dairy</w:t>
            </w:r>
          </w:p>
        </w:tc>
      </w:tr>
      <w:tr>
        <w:trPr>
          <w:cantSplit/>
        </w:trPr>
        <w:tc>
          <w:tcPr>
            <w:tcW w:type="dxa" w:w="3400"/>
          </w:tcPr>
          <w:p>
            <w:pPr>
              <w:spacing w:before="0" w:after="0" w:line="252" w:lineRule="auto"/>
              <w:jc w:val="left"/>
            </w:pPr>
            <w:r>
              <w:rPr>
                <w:rFonts w:ascii="Calibri" w:hAnsi="Calibri"/>
                <w:color w:val="25272A"/>
                <w:sz w:val="16"/>
              </w:rPr>
              <w:t>Mutter Paneer</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Milk; standardize spelling to Matar Paneer</w:t>
            </w:r>
          </w:p>
        </w:tc>
      </w:tr>
      <w:tr>
        <w:trPr>
          <w:cantSplit/>
        </w:trPr>
        <w:tc>
          <w:tcPr>
            <w:tcW w:type="dxa" w:w="3400"/>
            <w:shd w:fill="F3F4F6"/>
          </w:tcPr>
          <w:p>
            <w:pPr>
              <w:spacing w:before="0" w:after="0" w:line="252" w:lineRule="auto"/>
              <w:jc w:val="left"/>
            </w:pPr>
            <w:r>
              <w:rPr>
                <w:rFonts w:ascii="Calibri" w:hAnsi="Calibri"/>
                <w:color w:val="25272A"/>
                <w:sz w:val="16"/>
              </w:rPr>
              <w:t>Aloo Gobi</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Cauliflower, potato, tomato, onion, spice; strong core</w:t>
            </w:r>
          </w:p>
        </w:tc>
      </w:tr>
      <w:tr>
        <w:trPr>
          <w:cantSplit/>
        </w:trPr>
        <w:tc>
          <w:tcPr>
            <w:tcW w:type="dxa" w:w="3400"/>
          </w:tcPr>
          <w:p>
            <w:pPr>
              <w:spacing w:before="0" w:after="0" w:line="252" w:lineRule="auto"/>
              <w:jc w:val="left"/>
            </w:pPr>
            <w:r>
              <w:rPr>
                <w:rFonts w:ascii="Calibri" w:hAnsi="Calibri"/>
                <w:color w:val="25272A"/>
                <w:sz w:val="16"/>
              </w:rPr>
              <w:t>Aloo Mutter</w:t>
            </w:r>
          </w:p>
        </w:tc>
        <w:tc>
          <w:tcPr>
            <w:tcW w:type="dxa" w:w="1300"/>
          </w:tcPr>
          <w:p>
            <w:pPr>
              <w:spacing w:before="0" w:after="0" w:line="252" w:lineRule="auto"/>
              <w:jc w:val="left"/>
            </w:pPr>
            <w:r>
              <w:rPr>
                <w:rFonts w:ascii="Calibri" w:hAnsi="Calibri"/>
                <w:color w:val="25272A"/>
                <w:sz w:val="16"/>
              </w:rPr>
              <w:t>$13.52</w:t>
            </w:r>
          </w:p>
        </w:tc>
        <w:tc>
          <w:tcPr>
            <w:tcW w:type="dxa" w:w="4660"/>
          </w:tcPr>
          <w:p>
            <w:pPr>
              <w:spacing w:before="0" w:after="0" w:line="252" w:lineRule="auto"/>
              <w:jc w:val="left"/>
            </w:pPr>
            <w:r>
              <w:rPr>
                <w:rFonts w:ascii="Calibri" w:hAnsi="Calibri"/>
                <w:color w:val="25272A"/>
                <w:sz w:val="16"/>
              </w:rPr>
              <w:t>Potato + peas; standardize spelling to Aloo Matar</w:t>
            </w:r>
          </w:p>
        </w:tc>
      </w:tr>
      <w:tr>
        <w:trPr>
          <w:cantSplit/>
        </w:trPr>
        <w:tc>
          <w:tcPr>
            <w:tcW w:type="dxa" w:w="3400"/>
            <w:shd w:fill="F3F4F6"/>
          </w:tcPr>
          <w:p>
            <w:pPr>
              <w:spacing w:before="0" w:after="0" w:line="252" w:lineRule="auto"/>
              <w:jc w:val="left"/>
            </w:pPr>
            <w:r>
              <w:rPr>
                <w:rFonts w:ascii="Calibri" w:hAnsi="Calibri"/>
                <w:color w:val="25272A"/>
                <w:sz w:val="16"/>
              </w:rPr>
              <w:t>Baingan Bartha</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Roasted eggplant, onion, tomato, spice; standardize Bharta</w:t>
            </w:r>
          </w:p>
        </w:tc>
      </w:tr>
      <w:tr>
        <w:trPr>
          <w:cantSplit/>
        </w:trPr>
        <w:tc>
          <w:tcPr>
            <w:tcW w:type="dxa" w:w="3400"/>
          </w:tcPr>
          <w:p>
            <w:pPr>
              <w:spacing w:before="0" w:after="0" w:line="252" w:lineRule="auto"/>
              <w:jc w:val="left"/>
            </w:pPr>
            <w:r>
              <w:rPr>
                <w:rFonts w:ascii="Calibri" w:hAnsi="Calibri"/>
                <w:color w:val="25272A"/>
                <w:sz w:val="16"/>
              </w:rPr>
              <w:t>Channa Masala</w:t>
            </w:r>
          </w:p>
        </w:tc>
        <w:tc>
          <w:tcPr>
            <w:tcW w:type="dxa" w:w="1300"/>
          </w:tcPr>
          <w:p>
            <w:pPr>
              <w:spacing w:before="0" w:after="0" w:line="252" w:lineRule="auto"/>
              <w:jc w:val="left"/>
            </w:pPr>
            <w:r>
              <w:rPr>
                <w:rFonts w:ascii="Calibri" w:hAnsi="Calibri"/>
                <w:color w:val="25272A"/>
                <w:sz w:val="16"/>
              </w:rPr>
              <w:t>$13.52</w:t>
            </w:r>
          </w:p>
        </w:tc>
        <w:tc>
          <w:tcPr>
            <w:tcW w:type="dxa" w:w="4660"/>
          </w:tcPr>
          <w:p>
            <w:pPr>
              <w:spacing w:before="0" w:after="0" w:line="252" w:lineRule="auto"/>
              <w:jc w:val="left"/>
            </w:pPr>
            <w:r>
              <w:rPr>
                <w:rFonts w:ascii="Calibri" w:hAnsi="Calibri"/>
                <w:color w:val="25272A"/>
                <w:sz w:val="16"/>
              </w:rPr>
              <w:t>Chickpeas, tomato, herbs, spice; strong core</w:t>
            </w:r>
          </w:p>
        </w:tc>
      </w:tr>
      <w:tr>
        <w:trPr>
          <w:cantSplit/>
        </w:trPr>
        <w:tc>
          <w:tcPr>
            <w:tcW w:type="dxa" w:w="3400"/>
            <w:shd w:fill="F3F4F6"/>
          </w:tcPr>
          <w:p>
            <w:pPr>
              <w:spacing w:before="0" w:after="0" w:line="252" w:lineRule="auto"/>
              <w:jc w:val="left"/>
            </w:pPr>
            <w:r>
              <w:rPr>
                <w:rFonts w:ascii="Calibri" w:hAnsi="Calibri"/>
                <w:color w:val="25272A"/>
                <w:sz w:val="16"/>
              </w:rPr>
              <w:t>Mushroom Masala</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Conditional texture; verify nuts/dairy</w:t>
            </w:r>
          </w:p>
        </w:tc>
      </w:tr>
      <w:tr>
        <w:trPr>
          <w:cantSplit/>
        </w:trPr>
        <w:tc>
          <w:tcPr>
            <w:tcW w:type="dxa" w:w="3400"/>
          </w:tcPr>
          <w:p>
            <w:pPr>
              <w:spacing w:before="0" w:after="0" w:line="252" w:lineRule="auto"/>
              <w:jc w:val="left"/>
            </w:pPr>
            <w:r>
              <w:rPr>
                <w:rFonts w:ascii="Calibri" w:hAnsi="Calibri"/>
                <w:color w:val="25272A"/>
                <w:sz w:val="16"/>
              </w:rPr>
              <w:t>Saag Paneer</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Milk; strong sauced premium SKU</w:t>
            </w:r>
          </w:p>
        </w:tc>
      </w:tr>
      <w:tr>
        <w:trPr>
          <w:cantSplit/>
        </w:trPr>
        <w:tc>
          <w:tcPr>
            <w:tcW w:type="dxa" w:w="3400"/>
            <w:shd w:fill="F3F4F6"/>
          </w:tcPr>
          <w:p>
            <w:pPr>
              <w:spacing w:before="0" w:after="0" w:line="252" w:lineRule="auto"/>
              <w:jc w:val="left"/>
            </w:pPr>
            <w:r>
              <w:rPr>
                <w:rFonts w:ascii="Calibri" w:hAnsi="Calibri"/>
                <w:color w:val="25272A"/>
                <w:sz w:val="16"/>
              </w:rPr>
              <w:t>Potato Curry</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High fit; lower protein</w:t>
            </w:r>
          </w:p>
        </w:tc>
      </w:tr>
      <w:tr>
        <w:trPr>
          <w:cantSplit/>
        </w:trPr>
        <w:tc>
          <w:tcPr>
            <w:tcW w:type="dxa" w:w="3400"/>
          </w:tcPr>
          <w:p>
            <w:pPr>
              <w:spacing w:before="0" w:after="0" w:line="252" w:lineRule="auto"/>
              <w:jc w:val="left"/>
            </w:pPr>
            <w:r>
              <w:rPr>
                <w:rFonts w:ascii="Calibri" w:hAnsi="Calibri"/>
                <w:color w:val="25272A"/>
                <w:sz w:val="16"/>
              </w:rPr>
              <w:t>Malai Kufta</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Milk/nuts likely; fried kofta; standardize Kofta</w:t>
            </w:r>
          </w:p>
        </w:tc>
      </w:tr>
      <w:tr>
        <w:trPr>
          <w:cantSplit/>
        </w:trPr>
        <w:tc>
          <w:tcPr>
            <w:tcW w:type="dxa" w:w="3400"/>
            <w:shd w:fill="F3F4F6"/>
          </w:tcPr>
          <w:p>
            <w:pPr>
              <w:spacing w:before="0" w:after="0" w:line="252" w:lineRule="auto"/>
              <w:jc w:val="left"/>
            </w:pPr>
            <w:r>
              <w:rPr>
                <w:rFonts w:ascii="Calibri" w:hAnsi="Calibri"/>
                <w:color w:val="25272A"/>
                <w:sz w:val="16"/>
              </w:rPr>
              <w:t>Aloo Saag</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Site states cream; milk</w:t>
            </w:r>
          </w:p>
        </w:tc>
      </w:tr>
      <w:tr>
        <w:trPr>
          <w:cantSplit/>
        </w:trPr>
        <w:tc>
          <w:tcPr>
            <w:tcW w:type="dxa" w:w="3400"/>
          </w:tcPr>
          <w:p>
            <w:pPr>
              <w:spacing w:before="0" w:after="0" w:line="252" w:lineRule="auto"/>
              <w:jc w:val="left"/>
            </w:pPr>
            <w:r>
              <w:rPr>
                <w:rFonts w:ascii="Calibri" w:hAnsi="Calibri"/>
                <w:color w:val="25272A"/>
                <w:sz w:val="16"/>
              </w:rPr>
              <w:t>Channa Saag</w:t>
            </w:r>
          </w:p>
        </w:tc>
        <w:tc>
          <w:tcPr>
            <w:tcW w:type="dxa" w:w="1300"/>
          </w:tcPr>
          <w:p>
            <w:pPr>
              <w:spacing w:before="0" w:after="0" w:line="252" w:lineRule="auto"/>
              <w:jc w:val="left"/>
            </w:pPr>
            <w:r>
              <w:rPr>
                <w:rFonts w:ascii="Calibri" w:hAnsi="Calibri"/>
                <w:color w:val="25272A"/>
                <w:sz w:val="16"/>
              </w:rPr>
              <w:t>$13.52</w:t>
            </w:r>
          </w:p>
        </w:tc>
        <w:tc>
          <w:tcPr>
            <w:tcW w:type="dxa" w:w="4660"/>
          </w:tcPr>
          <w:p>
            <w:pPr>
              <w:spacing w:before="0" w:after="0" w:line="252" w:lineRule="auto"/>
              <w:jc w:val="left"/>
            </w:pPr>
            <w:r>
              <w:rPr>
                <w:rFonts w:ascii="Calibri" w:hAnsi="Calibri"/>
                <w:color w:val="25272A"/>
                <w:sz w:val="16"/>
              </w:rPr>
              <w:t>Chickpea + spinach; strong core</w:t>
            </w:r>
          </w:p>
        </w:tc>
      </w:tr>
      <w:tr>
        <w:trPr>
          <w:cantSplit/>
        </w:trPr>
        <w:tc>
          <w:tcPr>
            <w:tcW w:type="dxa" w:w="3400"/>
            <w:shd w:fill="F3F4F6"/>
          </w:tcPr>
          <w:p>
            <w:pPr>
              <w:spacing w:before="0" w:after="0" w:line="252" w:lineRule="auto"/>
              <w:jc w:val="left"/>
            </w:pPr>
            <w:r>
              <w:rPr>
                <w:rFonts w:ascii="Calibri" w:hAnsi="Calibri"/>
                <w:color w:val="25272A"/>
                <w:sz w:val="16"/>
              </w:rPr>
              <w:t>Paneer Tikka Masala</w:t>
            </w:r>
          </w:p>
        </w:tc>
        <w:tc>
          <w:tcPr>
            <w:tcW w:type="dxa" w:w="1300"/>
            <w:shd w:fill="F3F4F6"/>
          </w:tcPr>
          <w:p>
            <w:pPr>
              <w:spacing w:before="0" w:after="0" w:line="252" w:lineRule="auto"/>
              <w:jc w:val="left"/>
            </w:pPr>
            <w:r>
              <w:rPr>
                <w:rFonts w:ascii="Calibri" w:hAnsi="Calibri"/>
                <w:color w:val="25272A"/>
                <w:sz w:val="16"/>
              </w:rPr>
              <w:t>$15.60</w:t>
            </w:r>
          </w:p>
        </w:tc>
        <w:tc>
          <w:tcPr>
            <w:tcW w:type="dxa" w:w="4660"/>
            <w:shd w:fill="F3F4F6"/>
          </w:tcPr>
          <w:p>
            <w:pPr>
              <w:spacing w:before="0" w:after="0" w:line="252" w:lineRule="auto"/>
              <w:jc w:val="left"/>
            </w:pPr>
            <w:r>
              <w:rPr>
                <w:rFonts w:ascii="Calibri" w:hAnsi="Calibri"/>
                <w:color w:val="25272A"/>
                <w:sz w:val="16"/>
              </w:rPr>
              <w:t>Milk + likely tree nuts; strong premium</w:t>
            </w:r>
          </w:p>
        </w:tc>
      </w:tr>
      <w:tr>
        <w:trPr>
          <w:cantSplit/>
        </w:trPr>
        <w:tc>
          <w:tcPr>
            <w:tcW w:type="dxa" w:w="3400"/>
          </w:tcPr>
          <w:p>
            <w:pPr>
              <w:spacing w:before="0" w:after="0" w:line="252" w:lineRule="auto"/>
              <w:jc w:val="left"/>
            </w:pPr>
            <w:r>
              <w:rPr>
                <w:rFonts w:ascii="Calibri" w:hAnsi="Calibri"/>
                <w:color w:val="25272A"/>
                <w:sz w:val="16"/>
              </w:rPr>
              <w:t>Vegetable Korma</w:t>
            </w:r>
          </w:p>
        </w:tc>
        <w:tc>
          <w:tcPr>
            <w:tcW w:type="dxa" w:w="1300"/>
          </w:tcPr>
          <w:p>
            <w:pPr>
              <w:spacing w:before="0" w:after="0" w:line="252" w:lineRule="auto"/>
              <w:jc w:val="left"/>
            </w:pPr>
            <w:r>
              <w:rPr>
                <w:rFonts w:ascii="Calibri" w:hAnsi="Calibri"/>
                <w:color w:val="25272A"/>
                <w:sz w:val="16"/>
              </w:rPr>
              <w:t>$13.52</w:t>
            </w:r>
          </w:p>
        </w:tc>
        <w:tc>
          <w:tcPr>
            <w:tcW w:type="dxa" w:w="4660"/>
          </w:tcPr>
          <w:p>
            <w:pPr>
              <w:spacing w:before="0" w:after="0" w:line="252" w:lineRule="auto"/>
              <w:jc w:val="left"/>
            </w:pPr>
            <w:r>
              <w:rPr>
                <w:rFonts w:ascii="Calibri" w:hAnsi="Calibri"/>
                <w:color w:val="25272A"/>
                <w:sz w:val="16"/>
              </w:rPr>
              <w:t>Milk + tree nuts likely; high fit</w:t>
            </w:r>
          </w:p>
        </w:tc>
      </w:tr>
      <w:tr>
        <w:trPr>
          <w:cantSplit/>
        </w:trPr>
        <w:tc>
          <w:tcPr>
            <w:tcW w:type="dxa" w:w="3400"/>
            <w:shd w:fill="F3F4F6"/>
          </w:tcPr>
          <w:p>
            <w:pPr>
              <w:spacing w:before="0" w:after="0" w:line="252" w:lineRule="auto"/>
              <w:jc w:val="left"/>
            </w:pPr>
            <w:r>
              <w:rPr>
                <w:rFonts w:ascii="Calibri" w:hAnsi="Calibri"/>
                <w:color w:val="25272A"/>
                <w:sz w:val="16"/>
              </w:rPr>
              <w:t>Channa Masala</w:t>
            </w:r>
          </w:p>
        </w:tc>
        <w:tc>
          <w:tcPr>
            <w:tcW w:type="dxa" w:w="1300"/>
            <w:shd w:fill="F3F4F6"/>
          </w:tcPr>
          <w:p>
            <w:pPr>
              <w:spacing w:before="0" w:after="0" w:line="252" w:lineRule="auto"/>
              <w:jc w:val="left"/>
            </w:pPr>
            <w:r>
              <w:rPr>
                <w:rFonts w:ascii="Calibri" w:hAnsi="Calibri"/>
                <w:color w:val="25272A"/>
                <w:sz w:val="16"/>
              </w:rPr>
              <w:t>$14.56</w:t>
            </w:r>
          </w:p>
        </w:tc>
        <w:tc>
          <w:tcPr>
            <w:tcW w:type="dxa" w:w="4660"/>
            <w:shd w:fill="F3F4F6"/>
          </w:tcPr>
          <w:p>
            <w:pPr>
              <w:spacing w:before="0" w:after="0" w:line="252" w:lineRule="auto"/>
              <w:jc w:val="left"/>
            </w:pPr>
            <w:r>
              <w:rPr>
                <w:rFonts w:ascii="Calibri" w:hAnsi="Calibri"/>
                <w:color w:val="25272A"/>
                <w:sz w:val="16"/>
              </w:rPr>
              <w:t>Duplicate public label; internal slug appears to be Chole Bhatura</w:t>
            </w:r>
          </w:p>
        </w:tc>
      </w:tr>
      <w:tr>
        <w:trPr>
          <w:cantSplit/>
        </w:trPr>
        <w:tc>
          <w:tcPr>
            <w:tcW w:type="dxa" w:w="3400"/>
          </w:tcPr>
          <w:p>
            <w:pPr>
              <w:spacing w:before="0" w:after="0" w:line="252" w:lineRule="auto"/>
              <w:jc w:val="left"/>
            </w:pPr>
            <w:r>
              <w:rPr>
                <w:rFonts w:ascii="Calibri" w:hAnsi="Calibri"/>
                <w:color w:val="25272A"/>
                <w:sz w:val="16"/>
              </w:rPr>
              <w:t>Dhal Makhani</w:t>
            </w:r>
          </w:p>
        </w:tc>
        <w:tc>
          <w:tcPr>
            <w:tcW w:type="dxa" w:w="1300"/>
          </w:tcPr>
          <w:p>
            <w:pPr>
              <w:spacing w:before="0" w:after="0" w:line="252" w:lineRule="auto"/>
              <w:jc w:val="left"/>
            </w:pPr>
            <w:r>
              <w:rPr>
                <w:rFonts w:ascii="Calibri" w:hAnsi="Calibri"/>
                <w:color w:val="25272A"/>
                <w:sz w:val="16"/>
              </w:rPr>
              <w:t>$13.00</w:t>
            </w:r>
          </w:p>
        </w:tc>
        <w:tc>
          <w:tcPr>
            <w:tcW w:type="dxa" w:w="4660"/>
          </w:tcPr>
          <w:p>
            <w:pPr>
              <w:spacing w:before="0" w:after="0" w:line="252" w:lineRule="auto"/>
              <w:jc w:val="left"/>
            </w:pPr>
            <w:r>
              <w:rPr>
                <w:rFonts w:ascii="Calibri" w:hAnsi="Calibri"/>
                <w:color w:val="25272A"/>
                <w:sz w:val="16"/>
              </w:rPr>
              <w:t>Milk likely; strong core; standardize Dal</w:t>
            </w:r>
          </w:p>
        </w:tc>
      </w:tr>
    </w:tbl>
    <w:p>
      <w:pPr>
        <w:spacing w:after="20"/>
      </w:pPr>
    </w:p>
    <w:p>
      <w:pPr>
        <w:pStyle w:val="Heading2"/>
        <w:keepNext/>
      </w:pPr>
      <w:r>
        <w:t>Tandoori Specials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Paneer Tikka Dry</w:t>
            </w:r>
          </w:p>
        </w:tc>
        <w:tc>
          <w:tcPr>
            <w:tcW w:type="dxa" w:w="1300"/>
          </w:tcPr>
          <w:p>
            <w:pPr>
              <w:spacing w:before="0" w:after="0" w:line="252" w:lineRule="auto"/>
              <w:jc w:val="left"/>
            </w:pPr>
            <w:r>
              <w:rPr>
                <w:rFonts w:ascii="Calibri" w:hAnsi="Calibri"/>
                <w:color w:val="25272A"/>
                <w:sz w:val="16"/>
              </w:rPr>
              <w:t>$14.00</w:t>
            </w:r>
          </w:p>
        </w:tc>
        <w:tc>
          <w:tcPr>
            <w:tcW w:type="dxa" w:w="4660"/>
          </w:tcPr>
          <w:p>
            <w:pPr>
              <w:spacing w:before="0" w:after="0" w:line="252" w:lineRule="auto"/>
              <w:jc w:val="left"/>
            </w:pPr>
            <w:r>
              <w:rPr>
                <w:rFonts w:ascii="Calibri" w:hAnsi="Calibri"/>
                <w:color w:val="25272A"/>
                <w:sz w:val="16"/>
              </w:rPr>
              <w:t>Milk; conditional reheating; premium</w:t>
            </w:r>
          </w:p>
        </w:tc>
      </w:tr>
      <w:tr>
        <w:trPr>
          <w:cantSplit/>
        </w:trPr>
        <w:tc>
          <w:tcPr>
            <w:tcW w:type="dxa" w:w="3400"/>
            <w:shd w:fill="F3F4F6"/>
          </w:tcPr>
          <w:p>
            <w:pPr>
              <w:spacing w:before="0" w:after="0" w:line="252" w:lineRule="auto"/>
              <w:jc w:val="left"/>
            </w:pPr>
            <w:r>
              <w:rPr>
                <w:rFonts w:ascii="Calibri" w:hAnsi="Calibri"/>
                <w:color w:val="25272A"/>
                <w:sz w:val="16"/>
              </w:rPr>
              <w:t>Royal Feast</w:t>
            </w:r>
          </w:p>
        </w:tc>
        <w:tc>
          <w:tcPr>
            <w:tcW w:type="dxa" w:w="1300"/>
            <w:shd w:fill="F3F4F6"/>
          </w:tcPr>
          <w:p>
            <w:pPr>
              <w:spacing w:before="0" w:after="0" w:line="252" w:lineRule="auto"/>
              <w:jc w:val="left"/>
            </w:pPr>
            <w:r>
              <w:rPr>
                <w:rFonts w:ascii="Calibri" w:hAnsi="Calibri"/>
                <w:color w:val="25272A"/>
                <w:sz w:val="16"/>
              </w:rPr>
              <w:t>$22.88</w:t>
            </w:r>
          </w:p>
        </w:tc>
        <w:tc>
          <w:tcPr>
            <w:tcW w:type="dxa" w:w="4660"/>
            <w:shd w:fill="F3F4F6"/>
          </w:tcPr>
          <w:p>
            <w:pPr>
              <w:spacing w:before="0" w:after="0" w:line="252" w:lineRule="auto"/>
              <w:jc w:val="left"/>
            </w:pPr>
            <w:r>
              <w:rPr>
                <w:rFonts w:ascii="Calibri" w:hAnsi="Calibri"/>
                <w:color w:val="25272A"/>
                <w:sz w:val="16"/>
              </w:rPr>
              <w:t>Mixed chicken/lamb; useful performance concept, not base plan</w:t>
            </w:r>
          </w:p>
        </w:tc>
      </w:tr>
      <w:tr>
        <w:trPr>
          <w:cantSplit/>
        </w:trPr>
        <w:tc>
          <w:tcPr>
            <w:tcW w:type="dxa" w:w="3400"/>
          </w:tcPr>
          <w:p>
            <w:pPr>
              <w:spacing w:before="0" w:after="0" w:line="252" w:lineRule="auto"/>
              <w:jc w:val="left"/>
            </w:pPr>
            <w:r>
              <w:rPr>
                <w:rFonts w:ascii="Calibri" w:hAnsi="Calibri"/>
                <w:color w:val="25272A"/>
                <w:sz w:val="16"/>
              </w:rPr>
              <w:t>Tandoori Chicken Half</w:t>
            </w:r>
          </w:p>
        </w:tc>
        <w:tc>
          <w:tcPr>
            <w:tcW w:type="dxa" w:w="1300"/>
          </w:tcPr>
          <w:p>
            <w:pPr>
              <w:spacing w:before="0" w:after="0" w:line="252" w:lineRule="auto"/>
              <w:jc w:val="left"/>
            </w:pPr>
            <w:r>
              <w:rPr>
                <w:rFonts w:ascii="Calibri" w:hAnsi="Calibri"/>
                <w:color w:val="25272A"/>
                <w:sz w:val="16"/>
              </w:rPr>
              <w:t>$11.44</w:t>
            </w:r>
          </w:p>
        </w:tc>
        <w:tc>
          <w:tcPr>
            <w:tcW w:type="dxa" w:w="4660"/>
          </w:tcPr>
          <w:p>
            <w:pPr>
              <w:spacing w:before="0" w:after="0" w:line="252" w:lineRule="auto"/>
              <w:jc w:val="left"/>
            </w:pPr>
            <w:r>
              <w:rPr>
                <w:rFonts w:ascii="Calibri" w:hAnsi="Calibri"/>
                <w:color w:val="25272A"/>
                <w:sz w:val="16"/>
              </w:rPr>
              <w:t>Two leg quarters; milk likely in marinade</w:t>
            </w:r>
          </w:p>
        </w:tc>
      </w:tr>
      <w:tr>
        <w:trPr>
          <w:cantSplit/>
        </w:trPr>
        <w:tc>
          <w:tcPr>
            <w:tcW w:type="dxa" w:w="3400"/>
            <w:shd w:fill="F3F4F6"/>
          </w:tcPr>
          <w:p>
            <w:pPr>
              <w:spacing w:before="0" w:after="0" w:line="252" w:lineRule="auto"/>
              <w:jc w:val="left"/>
            </w:pPr>
            <w:r>
              <w:rPr>
                <w:rFonts w:ascii="Calibri" w:hAnsi="Calibri"/>
                <w:color w:val="25272A"/>
                <w:sz w:val="16"/>
              </w:rPr>
              <w:t>Tandoori Chicken Full</w:t>
            </w:r>
          </w:p>
        </w:tc>
        <w:tc>
          <w:tcPr>
            <w:tcW w:type="dxa" w:w="1300"/>
            <w:shd w:fill="F3F4F6"/>
          </w:tcPr>
          <w:p>
            <w:pPr>
              <w:spacing w:before="0" w:after="0" w:line="252" w:lineRule="auto"/>
              <w:jc w:val="left"/>
            </w:pPr>
            <w:r>
              <w:rPr>
                <w:rFonts w:ascii="Calibri" w:hAnsi="Calibri"/>
                <w:color w:val="25272A"/>
                <w:sz w:val="16"/>
              </w:rPr>
              <w:t>$18.00</w:t>
            </w:r>
          </w:p>
        </w:tc>
        <w:tc>
          <w:tcPr>
            <w:tcW w:type="dxa" w:w="4660"/>
            <w:shd w:fill="F3F4F6"/>
          </w:tcPr>
          <w:p>
            <w:pPr>
              <w:spacing w:before="0" w:after="0" w:line="252" w:lineRule="auto"/>
              <w:jc w:val="left"/>
            </w:pPr>
            <w:r>
              <w:rPr>
                <w:rFonts w:ascii="Calibri" w:hAnsi="Calibri"/>
                <w:color w:val="25272A"/>
                <w:sz w:val="16"/>
              </w:rPr>
              <w:t>Four leg quarters; milk likely in marinade</w:t>
            </w:r>
          </w:p>
        </w:tc>
      </w:tr>
      <w:tr>
        <w:trPr>
          <w:cantSplit/>
        </w:trPr>
        <w:tc>
          <w:tcPr>
            <w:tcW w:type="dxa" w:w="3400"/>
          </w:tcPr>
          <w:p>
            <w:pPr>
              <w:spacing w:before="0" w:after="0" w:line="252" w:lineRule="auto"/>
              <w:jc w:val="left"/>
            </w:pPr>
            <w:r>
              <w:rPr>
                <w:rFonts w:ascii="Calibri" w:hAnsi="Calibri"/>
                <w:color w:val="25272A"/>
                <w:sz w:val="16"/>
              </w:rPr>
              <w:t>Tandoori Shrimp</w:t>
            </w:r>
          </w:p>
        </w:tc>
        <w:tc>
          <w:tcPr>
            <w:tcW w:type="dxa" w:w="1300"/>
          </w:tcPr>
          <w:p>
            <w:pPr>
              <w:spacing w:before="0" w:after="0" w:line="252" w:lineRule="auto"/>
              <w:jc w:val="left"/>
            </w:pPr>
            <w:r>
              <w:rPr>
                <w:rFonts w:ascii="Calibri" w:hAnsi="Calibri"/>
                <w:color w:val="25272A"/>
                <w:sz w:val="16"/>
              </w:rPr>
              <w:t>$17.68</w:t>
            </w:r>
          </w:p>
        </w:tc>
        <w:tc>
          <w:tcPr>
            <w:tcW w:type="dxa" w:w="4660"/>
          </w:tcPr>
          <w:p>
            <w:pPr>
              <w:spacing w:before="0" w:after="0" w:line="252" w:lineRule="auto"/>
              <w:jc w:val="left"/>
            </w:pPr>
            <w:r>
              <w:rPr>
                <w:rFonts w:ascii="Calibri" w:hAnsi="Calibri"/>
                <w:color w:val="25272A"/>
                <w:sz w:val="16"/>
              </w:rPr>
              <w:t>Shellfish; short-dated premium</w:t>
            </w:r>
          </w:p>
        </w:tc>
      </w:tr>
      <w:tr>
        <w:trPr>
          <w:cantSplit/>
        </w:trPr>
        <w:tc>
          <w:tcPr>
            <w:tcW w:type="dxa" w:w="3400"/>
            <w:shd w:fill="F3F4F6"/>
          </w:tcPr>
          <w:p>
            <w:pPr>
              <w:spacing w:before="0" w:after="0" w:line="252" w:lineRule="auto"/>
              <w:jc w:val="left"/>
            </w:pPr>
            <w:r>
              <w:rPr>
                <w:rFonts w:ascii="Calibri" w:hAnsi="Calibri"/>
                <w:color w:val="25272A"/>
                <w:sz w:val="16"/>
              </w:rPr>
              <w:t>Chicken Tikka Dry</w:t>
            </w:r>
          </w:p>
        </w:tc>
        <w:tc>
          <w:tcPr>
            <w:tcW w:type="dxa" w:w="1300"/>
            <w:shd w:fill="F3F4F6"/>
          </w:tcPr>
          <w:p>
            <w:pPr>
              <w:spacing w:before="0" w:after="0" w:line="252" w:lineRule="auto"/>
              <w:jc w:val="left"/>
            </w:pPr>
            <w:r>
              <w:rPr>
                <w:rFonts w:ascii="Calibri" w:hAnsi="Calibri"/>
                <w:color w:val="25272A"/>
                <w:sz w:val="16"/>
              </w:rPr>
              <w:t>$15.60</w:t>
            </w:r>
          </w:p>
        </w:tc>
        <w:tc>
          <w:tcPr>
            <w:tcW w:type="dxa" w:w="4660"/>
            <w:shd w:fill="F3F4F6"/>
          </w:tcPr>
          <w:p>
            <w:pPr>
              <w:spacing w:before="0" w:after="0" w:line="252" w:lineRule="auto"/>
              <w:jc w:val="left"/>
            </w:pPr>
            <w:r>
              <w:rPr>
                <w:rFonts w:ascii="Calibri" w:hAnsi="Calibri"/>
                <w:color w:val="25272A"/>
                <w:sz w:val="16"/>
              </w:rPr>
              <w:t>Chicken breast, pepper, onion; conditional reheating</w:t>
            </w:r>
          </w:p>
        </w:tc>
      </w:tr>
      <w:tr>
        <w:trPr>
          <w:cantSplit/>
        </w:trPr>
        <w:tc>
          <w:tcPr>
            <w:tcW w:type="dxa" w:w="3400"/>
          </w:tcPr>
          <w:p>
            <w:pPr>
              <w:spacing w:before="0" w:after="0" w:line="252" w:lineRule="auto"/>
              <w:jc w:val="left"/>
            </w:pPr>
            <w:r>
              <w:rPr>
                <w:rFonts w:ascii="Calibri" w:hAnsi="Calibri"/>
                <w:color w:val="25272A"/>
                <w:sz w:val="16"/>
              </w:rPr>
              <w:t>Chili Chicken</w:t>
            </w:r>
          </w:p>
        </w:tc>
        <w:tc>
          <w:tcPr>
            <w:tcW w:type="dxa" w:w="1300"/>
          </w:tcPr>
          <w:p>
            <w:pPr>
              <w:spacing w:before="0" w:after="0" w:line="252" w:lineRule="auto"/>
              <w:jc w:val="left"/>
            </w:pPr>
            <w:r>
              <w:rPr>
                <w:rFonts w:ascii="Calibri" w:hAnsi="Calibri"/>
                <w:color w:val="25272A"/>
                <w:sz w:val="16"/>
              </w:rPr>
              <w:t>$18.00</w:t>
            </w:r>
          </w:p>
        </w:tc>
        <w:tc>
          <w:tcPr>
            <w:tcW w:type="dxa" w:w="4660"/>
          </w:tcPr>
          <w:p>
            <w:pPr>
              <w:spacing w:before="0" w:after="0" w:line="252" w:lineRule="auto"/>
              <w:jc w:val="left"/>
            </w:pPr>
            <w:r>
              <w:rPr>
                <w:rFonts w:ascii="Calibri" w:hAnsi="Calibri"/>
                <w:color w:val="25272A"/>
                <w:sz w:val="16"/>
              </w:rPr>
              <w:t>Possible soy/wheat; fried according to third-party listing</w:t>
            </w:r>
          </w:p>
        </w:tc>
      </w:tr>
      <w:tr>
        <w:trPr>
          <w:cantSplit/>
        </w:trPr>
        <w:tc>
          <w:tcPr>
            <w:tcW w:type="dxa" w:w="3400"/>
            <w:shd w:fill="F3F4F6"/>
          </w:tcPr>
          <w:p>
            <w:pPr>
              <w:spacing w:before="0" w:after="0" w:line="252" w:lineRule="auto"/>
              <w:jc w:val="left"/>
            </w:pPr>
            <w:r>
              <w:rPr>
                <w:rFonts w:ascii="Calibri" w:hAnsi="Calibri"/>
                <w:color w:val="25272A"/>
                <w:sz w:val="16"/>
              </w:rPr>
              <w:t>Chicken Tikka Dry</w:t>
            </w:r>
          </w:p>
        </w:tc>
        <w:tc>
          <w:tcPr>
            <w:tcW w:type="dxa" w:w="1300"/>
            <w:shd w:fill="F3F4F6"/>
          </w:tcPr>
          <w:p>
            <w:pPr>
              <w:spacing w:before="0" w:after="0" w:line="252" w:lineRule="auto"/>
              <w:jc w:val="left"/>
            </w:pPr>
            <w:r>
              <w:rPr>
                <w:rFonts w:ascii="Calibri" w:hAnsi="Calibri"/>
                <w:color w:val="25272A"/>
                <w:sz w:val="16"/>
              </w:rPr>
              <w:t>$16.22</w:t>
            </w:r>
          </w:p>
        </w:tc>
        <w:tc>
          <w:tcPr>
            <w:tcW w:type="dxa" w:w="4660"/>
            <w:shd w:fill="F3F4F6"/>
          </w:tcPr>
          <w:p>
            <w:pPr>
              <w:spacing w:before="0" w:after="0" w:line="252" w:lineRule="auto"/>
              <w:jc w:val="left"/>
            </w:pPr>
            <w:r>
              <w:rPr>
                <w:rFonts w:ascii="Calibri" w:hAnsi="Calibri"/>
                <w:color w:val="25272A"/>
                <w:sz w:val="16"/>
              </w:rPr>
              <w:t>Duplicate display; internal Chicken Tikka Kabob SKU</w:t>
            </w:r>
          </w:p>
        </w:tc>
      </w:tr>
      <w:tr>
        <w:trPr>
          <w:cantSplit/>
        </w:trPr>
        <w:tc>
          <w:tcPr>
            <w:tcW w:type="dxa" w:w="3400"/>
          </w:tcPr>
          <w:p>
            <w:pPr>
              <w:spacing w:before="0" w:after="0" w:line="252" w:lineRule="auto"/>
              <w:jc w:val="left"/>
            </w:pPr>
            <w:r>
              <w:rPr>
                <w:rFonts w:ascii="Calibri" w:hAnsi="Calibri"/>
                <w:color w:val="25272A"/>
                <w:sz w:val="16"/>
              </w:rPr>
              <w:t>Chicken Tikka Dry</w:t>
            </w:r>
          </w:p>
        </w:tc>
        <w:tc>
          <w:tcPr>
            <w:tcW w:type="dxa" w:w="1300"/>
          </w:tcPr>
          <w:p>
            <w:pPr>
              <w:spacing w:before="0" w:after="0" w:line="252" w:lineRule="auto"/>
              <w:jc w:val="left"/>
            </w:pPr>
            <w:r>
              <w:rPr>
                <w:rFonts w:ascii="Calibri" w:hAnsi="Calibri"/>
                <w:color w:val="25272A"/>
                <w:sz w:val="16"/>
              </w:rPr>
              <w:t>$16.22</w:t>
            </w:r>
          </w:p>
        </w:tc>
        <w:tc>
          <w:tcPr>
            <w:tcW w:type="dxa" w:w="4660"/>
          </w:tcPr>
          <w:p>
            <w:pPr>
              <w:spacing w:before="0" w:after="0" w:line="252" w:lineRule="auto"/>
              <w:jc w:val="left"/>
            </w:pPr>
            <w:r>
              <w:rPr>
                <w:rFonts w:ascii="Calibri" w:hAnsi="Calibri"/>
                <w:color w:val="25272A"/>
                <w:sz w:val="16"/>
              </w:rPr>
              <w:t>Duplicate display; internal Chicken Shish Kabob SKU</w:t>
            </w:r>
          </w:p>
        </w:tc>
      </w:tr>
      <w:tr>
        <w:trPr>
          <w:cantSplit/>
        </w:trPr>
        <w:tc>
          <w:tcPr>
            <w:tcW w:type="dxa" w:w="3400"/>
            <w:shd w:fill="F3F4F6"/>
          </w:tcPr>
          <w:p>
            <w:pPr>
              <w:spacing w:before="0" w:after="0" w:line="252" w:lineRule="auto"/>
              <w:jc w:val="left"/>
            </w:pPr>
            <w:r>
              <w:rPr>
                <w:rFonts w:ascii="Calibri" w:hAnsi="Calibri"/>
                <w:color w:val="25272A"/>
                <w:sz w:val="16"/>
              </w:rPr>
              <w:t>Tikka Dry</w:t>
            </w:r>
          </w:p>
        </w:tc>
        <w:tc>
          <w:tcPr>
            <w:tcW w:type="dxa" w:w="1300"/>
            <w:shd w:fill="F3F4F6"/>
          </w:tcPr>
          <w:p>
            <w:pPr>
              <w:spacing w:before="0" w:after="0" w:line="252" w:lineRule="auto"/>
              <w:jc w:val="left"/>
            </w:pPr>
            <w:r>
              <w:rPr>
                <w:rFonts w:ascii="Calibri" w:hAnsi="Calibri"/>
                <w:color w:val="25272A"/>
                <w:sz w:val="16"/>
              </w:rPr>
              <w:t>$17.91</w:t>
            </w:r>
          </w:p>
        </w:tc>
        <w:tc>
          <w:tcPr>
            <w:tcW w:type="dxa" w:w="4660"/>
            <w:shd w:fill="F3F4F6"/>
          </w:tcPr>
          <w:p>
            <w:pPr>
              <w:spacing w:before="0" w:after="0" w:line="252" w:lineRule="auto"/>
              <w:jc w:val="left"/>
            </w:pPr>
            <w:r>
              <w:rPr>
                <w:rFonts w:ascii="Calibri" w:hAnsi="Calibri"/>
                <w:color w:val="25272A"/>
                <w:sz w:val="16"/>
              </w:rPr>
              <w:t>Description identifies lamb; rename Lamb Tikka Kabob</w:t>
            </w:r>
          </w:p>
        </w:tc>
      </w:tr>
      <w:tr>
        <w:trPr>
          <w:cantSplit/>
        </w:trPr>
        <w:tc>
          <w:tcPr>
            <w:tcW w:type="dxa" w:w="3400"/>
          </w:tcPr>
          <w:p>
            <w:pPr>
              <w:spacing w:before="0" w:after="0" w:line="252" w:lineRule="auto"/>
              <w:jc w:val="left"/>
            </w:pPr>
            <w:r>
              <w:rPr>
                <w:rFonts w:ascii="Calibri" w:hAnsi="Calibri"/>
                <w:color w:val="25272A"/>
                <w:sz w:val="16"/>
              </w:rPr>
              <w:t>Chicken Shish Kabob</w:t>
            </w:r>
          </w:p>
        </w:tc>
        <w:tc>
          <w:tcPr>
            <w:tcW w:type="dxa" w:w="1300"/>
          </w:tcPr>
          <w:p>
            <w:pPr>
              <w:spacing w:before="0" w:after="0" w:line="252" w:lineRule="auto"/>
              <w:jc w:val="left"/>
            </w:pPr>
            <w:r>
              <w:rPr>
                <w:rFonts w:ascii="Calibri" w:hAnsi="Calibri"/>
                <w:color w:val="25272A"/>
                <w:sz w:val="16"/>
              </w:rPr>
              <w:t>$16.64</w:t>
            </w:r>
          </w:p>
        </w:tc>
        <w:tc>
          <w:tcPr>
            <w:tcW w:type="dxa" w:w="4660"/>
          </w:tcPr>
          <w:p>
            <w:pPr>
              <w:spacing w:before="0" w:after="0" w:line="252" w:lineRule="auto"/>
              <w:jc w:val="left"/>
            </w:pPr>
            <w:r>
              <w:rPr>
                <w:rFonts w:ascii="Calibri" w:hAnsi="Calibri"/>
                <w:color w:val="25272A"/>
                <w:sz w:val="16"/>
              </w:rPr>
              <w:t>Also listed under Chicken</w:t>
            </w:r>
          </w:p>
        </w:tc>
      </w:tr>
    </w:tbl>
    <w:p>
      <w:pPr>
        <w:spacing w:after="20"/>
      </w:pPr>
    </w:p>
    <w:p>
      <w:pPr>
        <w:pStyle w:val="Heading2"/>
        <w:keepNext/>
      </w:pPr>
      <w:r>
        <w:t>Madras Specialties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Masala Dosa</w:t>
            </w:r>
          </w:p>
        </w:tc>
        <w:tc>
          <w:tcPr>
            <w:tcW w:type="dxa" w:w="1300"/>
          </w:tcPr>
          <w:p>
            <w:pPr>
              <w:spacing w:before="0" w:after="0" w:line="252" w:lineRule="auto"/>
              <w:jc w:val="left"/>
            </w:pPr>
            <w:r>
              <w:rPr>
                <w:rFonts w:ascii="Calibri" w:hAnsi="Calibri"/>
                <w:color w:val="25272A"/>
                <w:sz w:val="16"/>
              </w:rPr>
              <w:t>$11.44</w:t>
            </w:r>
          </w:p>
        </w:tc>
        <w:tc>
          <w:tcPr>
            <w:tcW w:type="dxa" w:w="4660"/>
          </w:tcPr>
          <w:p>
            <w:pPr>
              <w:spacing w:before="0" w:after="0" w:line="252" w:lineRule="auto"/>
              <w:jc w:val="left"/>
            </w:pPr>
            <w:r>
              <w:rPr>
                <w:rFonts w:ascii="Calibri" w:hAnsi="Calibri"/>
                <w:color w:val="25272A"/>
                <w:sz w:val="16"/>
              </w:rPr>
              <w:t>Poor chilled fit; same-day add-on</w:t>
            </w:r>
          </w:p>
        </w:tc>
      </w:tr>
      <w:tr>
        <w:trPr>
          <w:cantSplit/>
        </w:trPr>
        <w:tc>
          <w:tcPr>
            <w:tcW w:type="dxa" w:w="3400"/>
            <w:shd w:fill="F3F4F6"/>
          </w:tcPr>
          <w:p>
            <w:pPr>
              <w:spacing w:before="0" w:after="0" w:line="252" w:lineRule="auto"/>
              <w:jc w:val="left"/>
            </w:pPr>
            <w:r>
              <w:rPr>
                <w:rFonts w:ascii="Calibri" w:hAnsi="Calibri"/>
                <w:color w:val="25272A"/>
                <w:sz w:val="16"/>
              </w:rPr>
              <w:t>Moong Dosa</w:t>
            </w:r>
          </w:p>
        </w:tc>
        <w:tc>
          <w:tcPr>
            <w:tcW w:type="dxa" w:w="1300"/>
            <w:shd w:fill="F3F4F6"/>
          </w:tcPr>
          <w:p>
            <w:pPr>
              <w:spacing w:before="0" w:after="0" w:line="252" w:lineRule="auto"/>
              <w:jc w:val="left"/>
            </w:pPr>
            <w:r>
              <w:rPr>
                <w:rFonts w:ascii="Calibri" w:hAnsi="Calibri"/>
                <w:color w:val="25272A"/>
                <w:sz w:val="16"/>
              </w:rPr>
              <w:t>$12.48</w:t>
            </w:r>
          </w:p>
        </w:tc>
        <w:tc>
          <w:tcPr>
            <w:tcW w:type="dxa" w:w="4660"/>
            <w:shd w:fill="F3F4F6"/>
          </w:tcPr>
          <w:p>
            <w:pPr>
              <w:spacing w:before="0" w:after="0" w:line="252" w:lineRule="auto"/>
              <w:jc w:val="left"/>
            </w:pPr>
            <w:r>
              <w:rPr>
                <w:rFonts w:ascii="Calibri" w:hAnsi="Calibri"/>
                <w:color w:val="25272A"/>
                <w:sz w:val="16"/>
              </w:rPr>
              <w:t>Poor chilled fit</w:t>
            </w:r>
          </w:p>
        </w:tc>
      </w:tr>
      <w:tr>
        <w:trPr>
          <w:cantSplit/>
        </w:trPr>
        <w:tc>
          <w:tcPr>
            <w:tcW w:type="dxa" w:w="3400"/>
          </w:tcPr>
          <w:p>
            <w:pPr>
              <w:spacing w:before="0" w:after="0" w:line="252" w:lineRule="auto"/>
              <w:jc w:val="left"/>
            </w:pPr>
            <w:r>
              <w:rPr>
                <w:rFonts w:ascii="Calibri" w:hAnsi="Calibri"/>
                <w:color w:val="25272A"/>
                <w:sz w:val="16"/>
              </w:rPr>
              <w:t>Moong Masala Dosa</w:t>
            </w:r>
          </w:p>
        </w:tc>
        <w:tc>
          <w:tcPr>
            <w:tcW w:type="dxa" w:w="1300"/>
          </w:tcPr>
          <w:p>
            <w:pPr>
              <w:spacing w:before="0" w:after="0" w:line="252" w:lineRule="auto"/>
              <w:jc w:val="left"/>
            </w:pPr>
            <w:r>
              <w:rPr>
                <w:rFonts w:ascii="Calibri" w:hAnsi="Calibri"/>
                <w:color w:val="25272A"/>
                <w:sz w:val="16"/>
              </w:rPr>
              <w:t>$12.48</w:t>
            </w:r>
          </w:p>
        </w:tc>
        <w:tc>
          <w:tcPr>
            <w:tcW w:type="dxa" w:w="4660"/>
          </w:tcPr>
          <w:p>
            <w:pPr>
              <w:spacing w:before="0" w:after="0" w:line="252" w:lineRule="auto"/>
              <w:jc w:val="left"/>
            </w:pPr>
            <w:r>
              <w:rPr>
                <w:rFonts w:ascii="Calibri" w:hAnsi="Calibri"/>
                <w:color w:val="25272A"/>
                <w:sz w:val="16"/>
              </w:rPr>
              <w:t>Poor chilled fit</w:t>
            </w:r>
          </w:p>
        </w:tc>
      </w:tr>
      <w:tr>
        <w:trPr>
          <w:cantSplit/>
        </w:trPr>
        <w:tc>
          <w:tcPr>
            <w:tcW w:type="dxa" w:w="3400"/>
            <w:shd w:fill="F3F4F6"/>
          </w:tcPr>
          <w:p>
            <w:pPr>
              <w:spacing w:before="0" w:after="0" w:line="252" w:lineRule="auto"/>
              <w:jc w:val="left"/>
            </w:pPr>
            <w:r>
              <w:rPr>
                <w:rFonts w:ascii="Calibri" w:hAnsi="Calibri"/>
                <w:color w:val="25272A"/>
                <w:sz w:val="16"/>
              </w:rPr>
              <w:t>Rava Crispy Dosa</w:t>
            </w:r>
          </w:p>
        </w:tc>
        <w:tc>
          <w:tcPr>
            <w:tcW w:type="dxa" w:w="1300"/>
            <w:shd w:fill="F3F4F6"/>
          </w:tcPr>
          <w:p>
            <w:pPr>
              <w:spacing w:before="0" w:after="0" w:line="252" w:lineRule="auto"/>
              <w:jc w:val="left"/>
            </w:pPr>
            <w:r>
              <w:rPr>
                <w:rFonts w:ascii="Calibri" w:hAnsi="Calibri"/>
                <w:color w:val="25272A"/>
                <w:sz w:val="16"/>
              </w:rPr>
              <w:t>$13.52</w:t>
            </w:r>
          </w:p>
        </w:tc>
        <w:tc>
          <w:tcPr>
            <w:tcW w:type="dxa" w:w="4660"/>
            <w:shd w:fill="F3F4F6"/>
          </w:tcPr>
          <w:p>
            <w:pPr>
              <w:spacing w:before="0" w:after="0" w:line="252" w:lineRule="auto"/>
              <w:jc w:val="left"/>
            </w:pPr>
            <w:r>
              <w:rPr>
                <w:rFonts w:ascii="Calibri" w:hAnsi="Calibri"/>
                <w:color w:val="25272A"/>
                <w:sz w:val="16"/>
              </w:rPr>
              <w:t>Wheat/semolina; poor chilled fit</w:t>
            </w:r>
          </w:p>
        </w:tc>
      </w:tr>
      <w:tr>
        <w:trPr>
          <w:cantSplit/>
        </w:trPr>
        <w:tc>
          <w:tcPr>
            <w:tcW w:type="dxa" w:w="3400"/>
          </w:tcPr>
          <w:p>
            <w:pPr>
              <w:spacing w:before="0" w:after="0" w:line="252" w:lineRule="auto"/>
              <w:jc w:val="left"/>
            </w:pPr>
            <w:r>
              <w:rPr>
                <w:rFonts w:ascii="Calibri" w:hAnsi="Calibri"/>
                <w:color w:val="25272A"/>
                <w:sz w:val="16"/>
              </w:rPr>
              <w:t>Rava Masala Dosa</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Wheat/semolina; poor chilled fit</w:t>
            </w:r>
          </w:p>
        </w:tc>
      </w:tr>
      <w:tr>
        <w:trPr>
          <w:cantSplit/>
        </w:trPr>
        <w:tc>
          <w:tcPr>
            <w:tcW w:type="dxa" w:w="3400"/>
            <w:shd w:fill="F3F4F6"/>
          </w:tcPr>
          <w:p>
            <w:pPr>
              <w:spacing w:before="0" w:after="0" w:line="252" w:lineRule="auto"/>
              <w:jc w:val="left"/>
            </w:pPr>
            <w:r>
              <w:rPr>
                <w:rFonts w:ascii="Calibri" w:hAnsi="Calibri"/>
                <w:color w:val="25272A"/>
                <w:sz w:val="16"/>
              </w:rPr>
              <w:t>Mysore Masala Dosa</w:t>
            </w:r>
          </w:p>
        </w:tc>
        <w:tc>
          <w:tcPr>
            <w:tcW w:type="dxa" w:w="1300"/>
            <w:shd w:fill="F3F4F6"/>
          </w:tcPr>
          <w:p>
            <w:pPr>
              <w:spacing w:before="0" w:after="0" w:line="252" w:lineRule="auto"/>
              <w:jc w:val="left"/>
            </w:pPr>
            <w:r>
              <w:rPr>
                <w:rFonts w:ascii="Calibri" w:hAnsi="Calibri"/>
                <w:color w:val="25272A"/>
                <w:sz w:val="16"/>
              </w:rPr>
              <w:t>$12.48</w:t>
            </w:r>
          </w:p>
        </w:tc>
        <w:tc>
          <w:tcPr>
            <w:tcW w:type="dxa" w:w="4660"/>
            <w:shd w:fill="F3F4F6"/>
          </w:tcPr>
          <w:p>
            <w:pPr>
              <w:spacing w:before="0" w:after="0" w:line="252" w:lineRule="auto"/>
              <w:jc w:val="left"/>
            </w:pPr>
            <w:r>
              <w:rPr>
                <w:rFonts w:ascii="Calibri" w:hAnsi="Calibri"/>
                <w:color w:val="25272A"/>
                <w:sz w:val="16"/>
              </w:rPr>
              <w:t>Coconut/tomato chutney; poor chilled fit</w:t>
            </w:r>
          </w:p>
        </w:tc>
      </w:tr>
      <w:tr>
        <w:trPr>
          <w:cantSplit/>
        </w:trPr>
        <w:tc>
          <w:tcPr>
            <w:tcW w:type="dxa" w:w="3400"/>
          </w:tcPr>
          <w:p>
            <w:pPr>
              <w:spacing w:before="0" w:after="0" w:line="252" w:lineRule="auto"/>
              <w:jc w:val="left"/>
            </w:pPr>
            <w:r>
              <w:rPr>
                <w:rFonts w:ascii="Calibri" w:hAnsi="Calibri"/>
                <w:color w:val="25272A"/>
                <w:sz w:val="16"/>
              </w:rPr>
              <w:t>Uttapam</w:t>
            </w:r>
          </w:p>
        </w:tc>
        <w:tc>
          <w:tcPr>
            <w:tcW w:type="dxa" w:w="1300"/>
          </w:tcPr>
          <w:p>
            <w:pPr>
              <w:spacing w:before="0" w:after="0" w:line="252" w:lineRule="auto"/>
              <w:jc w:val="left"/>
            </w:pPr>
            <w:r>
              <w:rPr>
                <w:rFonts w:ascii="Calibri" w:hAnsi="Calibri"/>
                <w:color w:val="25272A"/>
                <w:sz w:val="16"/>
              </w:rPr>
              <w:t>$14.56</w:t>
            </w:r>
          </w:p>
        </w:tc>
        <w:tc>
          <w:tcPr>
            <w:tcW w:type="dxa" w:w="4660"/>
          </w:tcPr>
          <w:p>
            <w:pPr>
              <w:spacing w:before="0" w:after="0" w:line="252" w:lineRule="auto"/>
              <w:jc w:val="left"/>
            </w:pPr>
            <w:r>
              <w:rPr>
                <w:rFonts w:ascii="Calibri" w:hAnsi="Calibri"/>
                <w:color w:val="25272A"/>
                <w:sz w:val="16"/>
              </w:rPr>
              <w:t>Conditional; poor multi-day texture</w:t>
            </w:r>
          </w:p>
        </w:tc>
      </w:tr>
      <w:tr>
        <w:trPr>
          <w:cantSplit/>
        </w:trPr>
        <w:tc>
          <w:tcPr>
            <w:tcW w:type="dxa" w:w="3400"/>
            <w:shd w:fill="F3F4F6"/>
          </w:tcPr>
          <w:p>
            <w:pPr>
              <w:spacing w:before="0" w:after="0" w:line="252" w:lineRule="auto"/>
              <w:jc w:val="left"/>
            </w:pPr>
            <w:r>
              <w:rPr>
                <w:rFonts w:ascii="Calibri" w:hAnsi="Calibri"/>
                <w:color w:val="25272A"/>
                <w:sz w:val="16"/>
              </w:rPr>
              <w:t>4 PC Idli</w:t>
            </w:r>
          </w:p>
        </w:tc>
        <w:tc>
          <w:tcPr>
            <w:tcW w:type="dxa" w:w="1300"/>
            <w:shd w:fill="F3F4F6"/>
          </w:tcPr>
          <w:p>
            <w:pPr>
              <w:spacing w:before="0" w:after="0" w:line="252" w:lineRule="auto"/>
              <w:jc w:val="left"/>
            </w:pPr>
            <w:r>
              <w:rPr>
                <w:rFonts w:ascii="Calibri" w:hAnsi="Calibri"/>
                <w:color w:val="25272A"/>
                <w:sz w:val="16"/>
              </w:rPr>
              <w:t>$5.20</w:t>
            </w:r>
          </w:p>
        </w:tc>
        <w:tc>
          <w:tcPr>
            <w:tcW w:type="dxa" w:w="4660"/>
            <w:shd w:fill="F3F4F6"/>
          </w:tcPr>
          <w:p>
            <w:pPr>
              <w:spacing w:before="0" w:after="0" w:line="252" w:lineRule="auto"/>
              <w:jc w:val="left"/>
            </w:pPr>
            <w:r>
              <w:rPr>
                <w:rFonts w:ascii="Calibri" w:hAnsi="Calibri"/>
                <w:color w:val="25272A"/>
                <w:sz w:val="16"/>
              </w:rPr>
              <w:t>Moderate fit; test day-3 texture</w:t>
            </w:r>
          </w:p>
        </w:tc>
      </w:tr>
      <w:tr>
        <w:trPr>
          <w:cantSplit/>
        </w:trPr>
        <w:tc>
          <w:tcPr>
            <w:tcW w:type="dxa" w:w="3400"/>
          </w:tcPr>
          <w:p>
            <w:pPr>
              <w:spacing w:before="0" w:after="0" w:line="252" w:lineRule="auto"/>
              <w:jc w:val="left"/>
            </w:pPr>
            <w:r>
              <w:rPr>
                <w:rFonts w:ascii="Calibri" w:hAnsi="Calibri"/>
                <w:color w:val="25272A"/>
                <w:sz w:val="16"/>
              </w:rPr>
              <w:t>Idli Sambar (1 piece)</w:t>
            </w:r>
          </w:p>
        </w:tc>
        <w:tc>
          <w:tcPr>
            <w:tcW w:type="dxa" w:w="1300"/>
          </w:tcPr>
          <w:p>
            <w:pPr>
              <w:spacing w:before="0" w:after="0" w:line="252" w:lineRule="auto"/>
              <w:jc w:val="left"/>
            </w:pPr>
            <w:r>
              <w:rPr>
                <w:rFonts w:ascii="Calibri" w:hAnsi="Calibri"/>
                <w:color w:val="25272A"/>
                <w:sz w:val="16"/>
              </w:rPr>
              <w:t>$5.20</w:t>
            </w:r>
          </w:p>
        </w:tc>
        <w:tc>
          <w:tcPr>
            <w:tcW w:type="dxa" w:w="4660"/>
          </w:tcPr>
          <w:p>
            <w:pPr>
              <w:spacing w:before="0" w:after="0" w:line="252" w:lineRule="auto"/>
              <w:jc w:val="left"/>
            </w:pPr>
            <w:r>
              <w:rPr>
                <w:rFonts w:ascii="Calibri" w:hAnsi="Calibri"/>
                <w:color w:val="25272A"/>
                <w:sz w:val="16"/>
              </w:rPr>
              <w:t>Moderate if packed separately</w:t>
            </w:r>
          </w:p>
        </w:tc>
      </w:tr>
      <w:tr>
        <w:trPr>
          <w:cantSplit/>
        </w:trPr>
        <w:tc>
          <w:tcPr>
            <w:tcW w:type="dxa" w:w="3400"/>
            <w:shd w:fill="F3F4F6"/>
          </w:tcPr>
          <w:p>
            <w:pPr>
              <w:spacing w:before="0" w:after="0" w:line="252" w:lineRule="auto"/>
              <w:jc w:val="left"/>
            </w:pPr>
            <w:r>
              <w:rPr>
                <w:rFonts w:ascii="Calibri" w:hAnsi="Calibri"/>
                <w:color w:val="25272A"/>
                <w:sz w:val="16"/>
              </w:rPr>
              <w:t>Idli Sambar (2 piece)</w:t>
            </w:r>
          </w:p>
        </w:tc>
        <w:tc>
          <w:tcPr>
            <w:tcW w:type="dxa" w:w="1300"/>
            <w:shd w:fill="F3F4F6"/>
          </w:tcPr>
          <w:p>
            <w:pPr>
              <w:spacing w:before="0" w:after="0" w:line="252" w:lineRule="auto"/>
              <w:jc w:val="left"/>
            </w:pPr>
            <w:r>
              <w:rPr>
                <w:rFonts w:ascii="Calibri" w:hAnsi="Calibri"/>
                <w:color w:val="25272A"/>
                <w:sz w:val="16"/>
              </w:rPr>
              <w:t>$6.24</w:t>
            </w:r>
          </w:p>
        </w:tc>
        <w:tc>
          <w:tcPr>
            <w:tcW w:type="dxa" w:w="4660"/>
            <w:shd w:fill="F3F4F6"/>
          </w:tcPr>
          <w:p>
            <w:pPr>
              <w:spacing w:before="0" w:after="0" w:line="252" w:lineRule="auto"/>
              <w:jc w:val="left"/>
            </w:pPr>
            <w:r>
              <w:rPr>
                <w:rFonts w:ascii="Calibri" w:hAnsi="Calibri"/>
                <w:color w:val="25272A"/>
                <w:sz w:val="16"/>
              </w:rPr>
              <w:t>Moderate if packed separately</w:t>
            </w:r>
          </w:p>
        </w:tc>
      </w:tr>
      <w:tr>
        <w:trPr>
          <w:cantSplit/>
        </w:trPr>
        <w:tc>
          <w:tcPr>
            <w:tcW w:type="dxa" w:w="3400"/>
          </w:tcPr>
          <w:p>
            <w:pPr>
              <w:spacing w:before="0" w:after="0" w:line="252" w:lineRule="auto"/>
              <w:jc w:val="left"/>
            </w:pPr>
            <w:r>
              <w:rPr>
                <w:rFonts w:ascii="Calibri" w:hAnsi="Calibri"/>
                <w:color w:val="25272A"/>
                <w:sz w:val="16"/>
              </w:rPr>
              <w:t>1 Pc Vada Sambar</w:t>
            </w:r>
          </w:p>
        </w:tc>
        <w:tc>
          <w:tcPr>
            <w:tcW w:type="dxa" w:w="1300"/>
          </w:tcPr>
          <w:p>
            <w:pPr>
              <w:spacing w:before="0" w:after="0" w:line="252" w:lineRule="auto"/>
              <w:jc w:val="left"/>
            </w:pPr>
            <w:r>
              <w:rPr>
                <w:rFonts w:ascii="Calibri" w:hAnsi="Calibri"/>
                <w:color w:val="25272A"/>
                <w:sz w:val="16"/>
              </w:rPr>
              <w:t>$5.20</w:t>
            </w:r>
          </w:p>
        </w:tc>
        <w:tc>
          <w:tcPr>
            <w:tcW w:type="dxa" w:w="4660"/>
          </w:tcPr>
          <w:p>
            <w:pPr>
              <w:spacing w:before="0" w:after="0" w:line="252" w:lineRule="auto"/>
              <w:jc w:val="left"/>
            </w:pPr>
            <w:r>
              <w:rPr>
                <w:rFonts w:ascii="Calibri" w:hAnsi="Calibri"/>
                <w:color w:val="25272A"/>
                <w:sz w:val="16"/>
              </w:rPr>
              <w:t>Fried; poor multi-day texture</w:t>
            </w:r>
          </w:p>
        </w:tc>
      </w:tr>
      <w:tr>
        <w:trPr>
          <w:cantSplit/>
        </w:trPr>
        <w:tc>
          <w:tcPr>
            <w:tcW w:type="dxa" w:w="3400"/>
            <w:shd w:fill="F3F4F6"/>
          </w:tcPr>
          <w:p>
            <w:pPr>
              <w:spacing w:before="0" w:after="0" w:line="252" w:lineRule="auto"/>
              <w:jc w:val="left"/>
            </w:pPr>
            <w:r>
              <w:rPr>
                <w:rFonts w:ascii="Calibri" w:hAnsi="Calibri"/>
                <w:color w:val="25272A"/>
                <w:sz w:val="16"/>
              </w:rPr>
              <w:t>Vada Sambar (2 piece)</w:t>
            </w:r>
          </w:p>
        </w:tc>
        <w:tc>
          <w:tcPr>
            <w:tcW w:type="dxa" w:w="1300"/>
            <w:shd w:fill="F3F4F6"/>
          </w:tcPr>
          <w:p>
            <w:pPr>
              <w:spacing w:before="0" w:after="0" w:line="252" w:lineRule="auto"/>
              <w:jc w:val="left"/>
            </w:pPr>
            <w:r>
              <w:rPr>
                <w:rFonts w:ascii="Calibri" w:hAnsi="Calibri"/>
                <w:color w:val="25272A"/>
                <w:sz w:val="16"/>
              </w:rPr>
              <w:t>$6.24</w:t>
            </w:r>
          </w:p>
        </w:tc>
        <w:tc>
          <w:tcPr>
            <w:tcW w:type="dxa" w:w="4660"/>
            <w:shd w:fill="F3F4F6"/>
          </w:tcPr>
          <w:p>
            <w:pPr>
              <w:spacing w:before="0" w:after="0" w:line="252" w:lineRule="auto"/>
              <w:jc w:val="left"/>
            </w:pPr>
            <w:r>
              <w:rPr>
                <w:rFonts w:ascii="Calibri" w:hAnsi="Calibri"/>
                <w:color w:val="25272A"/>
                <w:sz w:val="16"/>
              </w:rPr>
              <w:t>Fried; poor multi-day texture</w:t>
            </w:r>
          </w:p>
        </w:tc>
      </w:tr>
      <w:tr>
        <w:trPr>
          <w:cantSplit/>
        </w:trPr>
        <w:tc>
          <w:tcPr>
            <w:tcW w:type="dxa" w:w="3400"/>
          </w:tcPr>
          <w:p>
            <w:pPr>
              <w:spacing w:before="0" w:after="0" w:line="252" w:lineRule="auto"/>
              <w:jc w:val="left"/>
            </w:pPr>
            <w:r>
              <w:rPr>
                <w:rFonts w:ascii="Calibri" w:hAnsi="Calibri"/>
                <w:color w:val="25272A"/>
                <w:sz w:val="16"/>
              </w:rPr>
              <w:t>Cheese Dosa</w:t>
            </w:r>
          </w:p>
        </w:tc>
        <w:tc>
          <w:tcPr>
            <w:tcW w:type="dxa" w:w="1300"/>
          </w:tcPr>
          <w:p>
            <w:pPr>
              <w:spacing w:before="0" w:after="0" w:line="252" w:lineRule="auto"/>
              <w:jc w:val="left"/>
            </w:pPr>
            <w:r>
              <w:rPr>
                <w:rFonts w:ascii="Calibri" w:hAnsi="Calibri"/>
                <w:color w:val="25272A"/>
                <w:sz w:val="16"/>
              </w:rPr>
              <w:t>$11.44</w:t>
            </w:r>
          </w:p>
        </w:tc>
        <w:tc>
          <w:tcPr>
            <w:tcW w:type="dxa" w:w="4660"/>
          </w:tcPr>
          <w:p>
            <w:pPr>
              <w:spacing w:before="0" w:after="0" w:line="252" w:lineRule="auto"/>
              <w:jc w:val="left"/>
            </w:pPr>
            <w:r>
              <w:rPr>
                <w:rFonts w:ascii="Calibri" w:hAnsi="Calibri"/>
                <w:color w:val="25272A"/>
                <w:sz w:val="16"/>
              </w:rPr>
              <w:t>Milk; poor chilled fit</w:t>
            </w:r>
          </w:p>
        </w:tc>
      </w:tr>
      <w:tr>
        <w:trPr>
          <w:cantSplit/>
        </w:trPr>
        <w:tc>
          <w:tcPr>
            <w:tcW w:type="dxa" w:w="3400"/>
            <w:shd w:fill="F3F4F6"/>
          </w:tcPr>
          <w:p>
            <w:pPr>
              <w:spacing w:before="0" w:after="0" w:line="252" w:lineRule="auto"/>
              <w:jc w:val="left"/>
            </w:pPr>
            <w:r>
              <w:rPr>
                <w:rFonts w:ascii="Calibri" w:hAnsi="Calibri"/>
                <w:color w:val="25272A"/>
                <w:sz w:val="16"/>
              </w:rPr>
              <w:t>Plain Dosa</w:t>
            </w:r>
          </w:p>
        </w:tc>
        <w:tc>
          <w:tcPr>
            <w:tcW w:type="dxa" w:w="1300"/>
            <w:shd w:fill="F3F4F6"/>
          </w:tcPr>
          <w:p>
            <w:pPr>
              <w:spacing w:before="0" w:after="0" w:line="252" w:lineRule="auto"/>
              <w:jc w:val="left"/>
            </w:pPr>
            <w:r>
              <w:rPr>
                <w:rFonts w:ascii="Calibri" w:hAnsi="Calibri"/>
                <w:color w:val="25272A"/>
                <w:sz w:val="16"/>
              </w:rPr>
              <w:t>$10.40</w:t>
            </w:r>
          </w:p>
        </w:tc>
        <w:tc>
          <w:tcPr>
            <w:tcW w:type="dxa" w:w="4660"/>
            <w:shd w:fill="F3F4F6"/>
          </w:tcPr>
          <w:p>
            <w:pPr>
              <w:spacing w:before="0" w:after="0" w:line="252" w:lineRule="auto"/>
              <w:jc w:val="left"/>
            </w:pPr>
            <w:r>
              <w:rPr>
                <w:rFonts w:ascii="Calibri" w:hAnsi="Calibri"/>
                <w:color w:val="25272A"/>
                <w:sz w:val="16"/>
              </w:rPr>
              <w:t>Poor chilled fit</w:t>
            </w:r>
          </w:p>
        </w:tc>
      </w:tr>
      <w:tr>
        <w:trPr>
          <w:cantSplit/>
        </w:trPr>
        <w:tc>
          <w:tcPr>
            <w:tcW w:type="dxa" w:w="3400"/>
          </w:tcPr>
          <w:p>
            <w:pPr>
              <w:spacing w:before="0" w:after="0" w:line="252" w:lineRule="auto"/>
              <w:jc w:val="left"/>
            </w:pPr>
            <w:r>
              <w:rPr>
                <w:rFonts w:ascii="Calibri" w:hAnsi="Calibri"/>
                <w:color w:val="25272A"/>
                <w:sz w:val="16"/>
              </w:rPr>
              <w:t>Egg Dosa</w:t>
            </w:r>
          </w:p>
        </w:tc>
        <w:tc>
          <w:tcPr>
            <w:tcW w:type="dxa" w:w="1300"/>
          </w:tcPr>
          <w:p>
            <w:pPr>
              <w:spacing w:before="0" w:after="0" w:line="252" w:lineRule="auto"/>
              <w:jc w:val="left"/>
            </w:pPr>
            <w:r>
              <w:rPr>
                <w:rFonts w:ascii="Calibri" w:hAnsi="Calibri"/>
                <w:color w:val="25272A"/>
                <w:sz w:val="16"/>
              </w:rPr>
              <w:t>$11.44</w:t>
            </w:r>
          </w:p>
        </w:tc>
        <w:tc>
          <w:tcPr>
            <w:tcW w:type="dxa" w:w="4660"/>
          </w:tcPr>
          <w:p>
            <w:pPr>
              <w:spacing w:before="0" w:after="0" w:line="252" w:lineRule="auto"/>
              <w:jc w:val="left"/>
            </w:pPr>
            <w:r>
              <w:rPr>
                <w:rFonts w:ascii="Calibri" w:hAnsi="Calibri"/>
                <w:color w:val="25272A"/>
                <w:sz w:val="16"/>
              </w:rPr>
              <w:t>Egg; poor chilled fit</w:t>
            </w:r>
          </w:p>
        </w:tc>
      </w:tr>
      <w:tr>
        <w:trPr>
          <w:cantSplit/>
        </w:trPr>
        <w:tc>
          <w:tcPr>
            <w:tcW w:type="dxa" w:w="3400"/>
            <w:shd w:fill="F3F4F6"/>
          </w:tcPr>
          <w:p>
            <w:pPr>
              <w:spacing w:before="0" w:after="0" w:line="252" w:lineRule="auto"/>
              <w:jc w:val="left"/>
            </w:pPr>
            <w:r>
              <w:rPr>
                <w:rFonts w:ascii="Calibri" w:hAnsi="Calibri"/>
                <w:color w:val="25272A"/>
                <w:sz w:val="16"/>
              </w:rPr>
              <w:t>4 PC Masala Vada</w:t>
            </w:r>
          </w:p>
        </w:tc>
        <w:tc>
          <w:tcPr>
            <w:tcW w:type="dxa" w:w="1300"/>
            <w:shd w:fill="F3F4F6"/>
          </w:tcPr>
          <w:p>
            <w:pPr>
              <w:spacing w:before="0" w:after="0" w:line="252" w:lineRule="auto"/>
              <w:jc w:val="left"/>
            </w:pPr>
            <w:r>
              <w:rPr>
                <w:rFonts w:ascii="Calibri" w:hAnsi="Calibri"/>
                <w:color w:val="25272A"/>
                <w:sz w:val="16"/>
              </w:rPr>
              <w:t>$6.24</w:t>
            </w:r>
          </w:p>
        </w:tc>
        <w:tc>
          <w:tcPr>
            <w:tcW w:type="dxa" w:w="4660"/>
            <w:shd w:fill="F3F4F6"/>
          </w:tcPr>
          <w:p>
            <w:pPr>
              <w:spacing w:before="0" w:after="0" w:line="252" w:lineRule="auto"/>
              <w:jc w:val="left"/>
            </w:pPr>
            <w:r>
              <w:rPr>
                <w:rFonts w:ascii="Calibri" w:hAnsi="Calibri"/>
                <w:color w:val="25272A"/>
                <w:sz w:val="16"/>
              </w:rPr>
              <w:t>Fried; poor chilled fit</w:t>
            </w:r>
          </w:p>
        </w:tc>
      </w:tr>
      <w:tr>
        <w:trPr>
          <w:cantSplit/>
        </w:trPr>
        <w:tc>
          <w:tcPr>
            <w:tcW w:type="dxa" w:w="3400"/>
          </w:tcPr>
          <w:p>
            <w:pPr>
              <w:spacing w:before="0" w:after="0" w:line="252" w:lineRule="auto"/>
              <w:jc w:val="left"/>
            </w:pPr>
            <w:r>
              <w:rPr>
                <w:rFonts w:ascii="Calibri" w:hAnsi="Calibri"/>
                <w:color w:val="25272A"/>
                <w:sz w:val="16"/>
              </w:rPr>
              <w:t>4 Pc Methu Vada</w:t>
            </w:r>
          </w:p>
        </w:tc>
        <w:tc>
          <w:tcPr>
            <w:tcW w:type="dxa" w:w="1300"/>
          </w:tcPr>
          <w:p>
            <w:pPr>
              <w:spacing w:before="0" w:after="0" w:line="252" w:lineRule="auto"/>
              <w:jc w:val="left"/>
            </w:pPr>
            <w:r>
              <w:rPr>
                <w:rFonts w:ascii="Calibri" w:hAnsi="Calibri"/>
                <w:color w:val="25272A"/>
                <w:sz w:val="16"/>
              </w:rPr>
              <w:t>$6.49</w:t>
            </w:r>
          </w:p>
        </w:tc>
        <w:tc>
          <w:tcPr>
            <w:tcW w:type="dxa" w:w="4660"/>
          </w:tcPr>
          <w:p>
            <w:pPr>
              <w:spacing w:before="0" w:after="0" w:line="252" w:lineRule="auto"/>
              <w:jc w:val="left"/>
            </w:pPr>
            <w:r>
              <w:rPr>
                <w:rFonts w:ascii="Calibri" w:hAnsi="Calibri"/>
                <w:color w:val="25272A"/>
                <w:sz w:val="16"/>
              </w:rPr>
              <w:t>Fried; standardize Medu Vada</w:t>
            </w:r>
          </w:p>
        </w:tc>
      </w:tr>
    </w:tbl>
    <w:p>
      <w:pPr>
        <w:spacing w:after="20"/>
      </w:pPr>
    </w:p>
    <w:p>
      <w:pPr>
        <w:pStyle w:val="Heading2"/>
        <w:keepNext/>
      </w:pPr>
      <w:r>
        <w:t>Andhra Specials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Idli Sambar Special</w:t>
            </w:r>
          </w:p>
        </w:tc>
        <w:tc>
          <w:tcPr>
            <w:tcW w:type="dxa" w:w="1300"/>
          </w:tcPr>
          <w:p>
            <w:pPr>
              <w:spacing w:before="0" w:after="0" w:line="252" w:lineRule="auto"/>
              <w:jc w:val="left"/>
            </w:pPr>
            <w:r>
              <w:rPr>
                <w:rFonts w:ascii="Calibri" w:hAnsi="Calibri"/>
                <w:color w:val="25272A"/>
                <w:sz w:val="16"/>
              </w:rPr>
              <w:t>$15.59</w:t>
            </w:r>
          </w:p>
        </w:tc>
        <w:tc>
          <w:tcPr>
            <w:tcW w:type="dxa" w:w="4660"/>
          </w:tcPr>
          <w:p>
            <w:pPr>
              <w:spacing w:before="0" w:after="0" w:line="252" w:lineRule="auto"/>
              <w:jc w:val="left"/>
            </w:pPr>
            <w:r>
              <w:rPr>
                <w:rFonts w:ascii="Calibri" w:hAnsi="Calibri"/>
                <w:color w:val="25272A"/>
                <w:sz w:val="16"/>
              </w:rPr>
              <w:t>Components not described on direct menu</w:t>
            </w:r>
          </w:p>
        </w:tc>
      </w:tr>
      <w:tr>
        <w:trPr>
          <w:cantSplit/>
        </w:trPr>
        <w:tc>
          <w:tcPr>
            <w:tcW w:type="dxa" w:w="3400"/>
            <w:shd w:fill="F3F4F6"/>
          </w:tcPr>
          <w:p>
            <w:pPr>
              <w:spacing w:before="0" w:after="0" w:line="252" w:lineRule="auto"/>
              <w:jc w:val="left"/>
            </w:pPr>
            <w:r>
              <w:rPr>
                <w:rFonts w:ascii="Calibri" w:hAnsi="Calibri"/>
                <w:color w:val="25272A"/>
                <w:sz w:val="16"/>
              </w:rPr>
              <w:t>Vada Sambar Special</w:t>
            </w:r>
          </w:p>
        </w:tc>
        <w:tc>
          <w:tcPr>
            <w:tcW w:type="dxa" w:w="1300"/>
            <w:shd w:fill="F3F4F6"/>
          </w:tcPr>
          <w:p>
            <w:pPr>
              <w:spacing w:before="0" w:after="0" w:line="252" w:lineRule="auto"/>
              <w:jc w:val="left"/>
            </w:pPr>
            <w:r>
              <w:rPr>
                <w:rFonts w:ascii="Calibri" w:hAnsi="Calibri"/>
                <w:color w:val="25272A"/>
                <w:sz w:val="16"/>
              </w:rPr>
              <w:t>$17.67</w:t>
            </w:r>
          </w:p>
        </w:tc>
        <w:tc>
          <w:tcPr>
            <w:tcW w:type="dxa" w:w="4660"/>
            <w:shd w:fill="F3F4F6"/>
          </w:tcPr>
          <w:p>
            <w:pPr>
              <w:spacing w:before="0" w:after="0" w:line="252" w:lineRule="auto"/>
              <w:jc w:val="left"/>
            </w:pPr>
            <w:r>
              <w:rPr>
                <w:rFonts w:ascii="Calibri" w:hAnsi="Calibri"/>
                <w:color w:val="25272A"/>
                <w:sz w:val="16"/>
              </w:rPr>
              <w:t>Components not described on direct menu</w:t>
            </w:r>
          </w:p>
        </w:tc>
      </w:tr>
    </w:tbl>
    <w:p>
      <w:pPr>
        <w:spacing w:after="20"/>
      </w:pPr>
    </w:p>
    <w:p>
      <w:pPr>
        <w:pStyle w:val="Heading2"/>
        <w:keepNext/>
      </w:pPr>
      <w:r>
        <w:t>Fresh Bread</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Papadam</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Lentil wafer; pack dry separately</w:t>
            </w:r>
          </w:p>
        </w:tc>
      </w:tr>
      <w:tr>
        <w:trPr>
          <w:cantSplit/>
        </w:trPr>
        <w:tc>
          <w:tcPr>
            <w:tcW w:type="dxa" w:w="3400"/>
            <w:shd w:fill="F3F4F6"/>
          </w:tcPr>
          <w:p>
            <w:pPr>
              <w:spacing w:before="0" w:after="0" w:line="252" w:lineRule="auto"/>
              <w:jc w:val="left"/>
            </w:pPr>
            <w:r>
              <w:rPr>
                <w:rFonts w:ascii="Calibri" w:hAnsi="Calibri"/>
                <w:color w:val="25272A"/>
                <w:sz w:val="16"/>
              </w:rPr>
              <w:t>Poori</w:t>
            </w:r>
          </w:p>
        </w:tc>
        <w:tc>
          <w:tcPr>
            <w:tcW w:type="dxa" w:w="1300"/>
            <w:shd w:fill="F3F4F6"/>
          </w:tcPr>
          <w:p>
            <w:pPr>
              <w:spacing w:before="0" w:after="0" w:line="252" w:lineRule="auto"/>
              <w:jc w:val="left"/>
            </w:pPr>
            <w:r>
              <w:rPr>
                <w:rFonts w:ascii="Calibri" w:hAnsi="Calibri"/>
                <w:color w:val="25272A"/>
                <w:sz w:val="16"/>
              </w:rPr>
              <w:t>$4.16</w:t>
            </w:r>
          </w:p>
        </w:tc>
        <w:tc>
          <w:tcPr>
            <w:tcW w:type="dxa" w:w="4660"/>
            <w:shd w:fill="F3F4F6"/>
          </w:tcPr>
          <w:p>
            <w:pPr>
              <w:spacing w:before="0" w:after="0" w:line="252" w:lineRule="auto"/>
              <w:jc w:val="left"/>
            </w:pPr>
            <w:r>
              <w:rPr>
                <w:rFonts w:ascii="Calibri" w:hAnsi="Calibri"/>
                <w:color w:val="25272A"/>
                <w:sz w:val="16"/>
              </w:rPr>
              <w:t>Wheat; fried; poor chilled fit</w:t>
            </w:r>
          </w:p>
        </w:tc>
      </w:tr>
      <w:tr>
        <w:trPr>
          <w:cantSplit/>
        </w:trPr>
        <w:tc>
          <w:tcPr>
            <w:tcW w:type="dxa" w:w="3400"/>
          </w:tcPr>
          <w:p>
            <w:pPr>
              <w:spacing w:before="0" w:after="0" w:line="252" w:lineRule="auto"/>
              <w:jc w:val="left"/>
            </w:pPr>
            <w:r>
              <w:rPr>
                <w:rFonts w:ascii="Calibri" w:hAnsi="Calibri"/>
                <w:color w:val="25272A"/>
                <w:sz w:val="16"/>
              </w:rPr>
              <w:t>Paratha</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Wheat; freeze separately</w:t>
            </w:r>
          </w:p>
        </w:tc>
      </w:tr>
      <w:tr>
        <w:trPr>
          <w:cantSplit/>
        </w:trPr>
        <w:tc>
          <w:tcPr>
            <w:tcW w:type="dxa" w:w="3400"/>
            <w:shd w:fill="F3F4F6"/>
          </w:tcPr>
          <w:p>
            <w:pPr>
              <w:spacing w:before="0" w:after="0" w:line="252" w:lineRule="auto"/>
              <w:jc w:val="left"/>
            </w:pPr>
            <w:r>
              <w:rPr>
                <w:rFonts w:ascii="Calibri" w:hAnsi="Calibri"/>
                <w:color w:val="25272A"/>
                <w:sz w:val="16"/>
              </w:rPr>
              <w:t>Aloo Paratha</w:t>
            </w:r>
          </w:p>
        </w:tc>
        <w:tc>
          <w:tcPr>
            <w:tcW w:type="dxa" w:w="1300"/>
            <w:shd w:fill="F3F4F6"/>
          </w:tcPr>
          <w:p>
            <w:pPr>
              <w:spacing w:before="0" w:after="0" w:line="252" w:lineRule="auto"/>
              <w:jc w:val="left"/>
            </w:pPr>
            <w:r>
              <w:rPr>
                <w:rFonts w:ascii="Calibri" w:hAnsi="Calibri"/>
                <w:color w:val="25272A"/>
                <w:sz w:val="16"/>
              </w:rPr>
              <w:t>$5.20</w:t>
            </w:r>
          </w:p>
        </w:tc>
        <w:tc>
          <w:tcPr>
            <w:tcW w:type="dxa" w:w="4660"/>
            <w:shd w:fill="F3F4F6"/>
          </w:tcPr>
          <w:p>
            <w:pPr>
              <w:spacing w:before="0" w:after="0" w:line="252" w:lineRule="auto"/>
              <w:jc w:val="left"/>
            </w:pPr>
            <w:r>
              <w:rPr>
                <w:rFonts w:ascii="Calibri" w:hAnsi="Calibri"/>
                <w:color w:val="25272A"/>
                <w:sz w:val="16"/>
              </w:rPr>
              <w:t>Wheat + potato; freeze separately</w:t>
            </w:r>
          </w:p>
        </w:tc>
      </w:tr>
      <w:tr>
        <w:trPr>
          <w:cantSplit/>
        </w:trPr>
        <w:tc>
          <w:tcPr>
            <w:tcW w:type="dxa" w:w="3400"/>
          </w:tcPr>
          <w:p>
            <w:pPr>
              <w:spacing w:before="0" w:after="0" w:line="252" w:lineRule="auto"/>
              <w:jc w:val="left"/>
            </w:pPr>
            <w:r>
              <w:rPr>
                <w:rFonts w:ascii="Calibri" w:hAnsi="Calibri"/>
                <w:color w:val="25272A"/>
                <w:sz w:val="16"/>
              </w:rPr>
              <w:t>Naan (Plain)</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Wheat; possible milk/egg; freeze separately</w:t>
            </w:r>
          </w:p>
        </w:tc>
      </w:tr>
      <w:tr>
        <w:trPr>
          <w:cantSplit/>
        </w:trPr>
        <w:tc>
          <w:tcPr>
            <w:tcW w:type="dxa" w:w="3400"/>
            <w:shd w:fill="F3F4F6"/>
          </w:tcPr>
          <w:p>
            <w:pPr>
              <w:spacing w:before="0" w:after="0" w:line="252" w:lineRule="auto"/>
              <w:jc w:val="left"/>
            </w:pPr>
            <w:r>
              <w:rPr>
                <w:rFonts w:ascii="Calibri" w:hAnsi="Calibri"/>
                <w:color w:val="25272A"/>
                <w:sz w:val="16"/>
              </w:rPr>
              <w:t>Garlic Naan</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Wheat; possible milk/egg</w:t>
            </w:r>
          </w:p>
        </w:tc>
      </w:tr>
      <w:tr>
        <w:trPr>
          <w:cantSplit/>
        </w:trPr>
        <w:tc>
          <w:tcPr>
            <w:tcW w:type="dxa" w:w="3400"/>
          </w:tcPr>
          <w:p>
            <w:pPr>
              <w:spacing w:before="0" w:after="0" w:line="252" w:lineRule="auto"/>
              <w:jc w:val="left"/>
            </w:pPr>
            <w:r>
              <w:rPr>
                <w:rFonts w:ascii="Calibri" w:hAnsi="Calibri"/>
                <w:color w:val="25272A"/>
                <w:sz w:val="16"/>
              </w:rPr>
              <w:t>Garlic Chili Naan</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Wheat; possible milk/egg</w:t>
            </w:r>
          </w:p>
        </w:tc>
      </w:tr>
      <w:tr>
        <w:trPr>
          <w:cantSplit/>
        </w:trPr>
        <w:tc>
          <w:tcPr>
            <w:tcW w:type="dxa" w:w="3400"/>
            <w:shd w:fill="F3F4F6"/>
          </w:tcPr>
          <w:p>
            <w:pPr>
              <w:spacing w:before="0" w:after="0" w:line="252" w:lineRule="auto"/>
              <w:jc w:val="left"/>
            </w:pPr>
            <w:r>
              <w:rPr>
                <w:rFonts w:ascii="Calibri" w:hAnsi="Calibri"/>
                <w:color w:val="25272A"/>
                <w:sz w:val="16"/>
              </w:rPr>
              <w:t>Keema Naan</w:t>
            </w:r>
          </w:p>
        </w:tc>
        <w:tc>
          <w:tcPr>
            <w:tcW w:type="dxa" w:w="1300"/>
            <w:shd w:fill="F3F4F6"/>
          </w:tcPr>
          <w:p>
            <w:pPr>
              <w:spacing w:before="0" w:after="0" w:line="252" w:lineRule="auto"/>
              <w:jc w:val="left"/>
            </w:pPr>
            <w:r>
              <w:rPr>
                <w:rFonts w:ascii="Calibri" w:hAnsi="Calibri"/>
                <w:color w:val="25272A"/>
                <w:sz w:val="16"/>
              </w:rPr>
              <w:t>$5.20</w:t>
            </w:r>
          </w:p>
        </w:tc>
        <w:tc>
          <w:tcPr>
            <w:tcW w:type="dxa" w:w="4660"/>
            <w:shd w:fill="F3F4F6"/>
          </w:tcPr>
          <w:p>
            <w:pPr>
              <w:spacing w:before="0" w:after="0" w:line="252" w:lineRule="auto"/>
              <w:jc w:val="left"/>
            </w:pPr>
            <w:r>
              <w:rPr>
                <w:rFonts w:ascii="Calibri" w:hAnsi="Calibri"/>
                <w:color w:val="25272A"/>
                <w:sz w:val="16"/>
              </w:rPr>
              <w:t>Wheat + meat; verify meat identity</w:t>
            </w:r>
          </w:p>
        </w:tc>
      </w:tr>
      <w:tr>
        <w:trPr>
          <w:cantSplit/>
        </w:trPr>
        <w:tc>
          <w:tcPr>
            <w:tcW w:type="dxa" w:w="3400"/>
          </w:tcPr>
          <w:p>
            <w:pPr>
              <w:spacing w:before="0" w:after="0" w:line="252" w:lineRule="auto"/>
              <w:jc w:val="left"/>
            </w:pPr>
            <w:r>
              <w:rPr>
                <w:rFonts w:ascii="Calibri" w:hAnsi="Calibri"/>
                <w:color w:val="25272A"/>
                <w:sz w:val="16"/>
              </w:rPr>
              <w:t>Onion Kulcha</w:t>
            </w:r>
          </w:p>
        </w:tc>
        <w:tc>
          <w:tcPr>
            <w:tcW w:type="dxa" w:w="1300"/>
          </w:tcPr>
          <w:p>
            <w:pPr>
              <w:spacing w:before="0" w:after="0" w:line="252" w:lineRule="auto"/>
              <w:jc w:val="left"/>
            </w:pPr>
            <w:r>
              <w:rPr>
                <w:rFonts w:ascii="Calibri" w:hAnsi="Calibri"/>
                <w:color w:val="25272A"/>
                <w:sz w:val="16"/>
              </w:rPr>
              <w:t>$5.20</w:t>
            </w:r>
          </w:p>
        </w:tc>
        <w:tc>
          <w:tcPr>
            <w:tcW w:type="dxa" w:w="4660"/>
          </w:tcPr>
          <w:p>
            <w:pPr>
              <w:spacing w:before="0" w:after="0" w:line="252" w:lineRule="auto"/>
              <w:jc w:val="left"/>
            </w:pPr>
            <w:r>
              <w:rPr>
                <w:rFonts w:ascii="Calibri" w:hAnsi="Calibri"/>
                <w:color w:val="25272A"/>
                <w:sz w:val="16"/>
              </w:rPr>
              <w:t>Wheat; possible milk</w:t>
            </w:r>
          </w:p>
        </w:tc>
      </w:tr>
      <w:tr>
        <w:trPr>
          <w:cantSplit/>
        </w:trPr>
        <w:tc>
          <w:tcPr>
            <w:tcW w:type="dxa" w:w="3400"/>
            <w:shd w:fill="F3F4F6"/>
          </w:tcPr>
          <w:p>
            <w:pPr>
              <w:spacing w:before="0" w:after="0" w:line="252" w:lineRule="auto"/>
              <w:jc w:val="left"/>
            </w:pPr>
            <w:r>
              <w:rPr>
                <w:rFonts w:ascii="Calibri" w:hAnsi="Calibri"/>
                <w:color w:val="25272A"/>
                <w:sz w:val="16"/>
              </w:rPr>
              <w:t>Chapati / Roti</w:t>
            </w:r>
          </w:p>
        </w:tc>
        <w:tc>
          <w:tcPr>
            <w:tcW w:type="dxa" w:w="1300"/>
            <w:shd w:fill="F3F4F6"/>
          </w:tcPr>
          <w:p>
            <w:pPr>
              <w:spacing w:before="0" w:after="0" w:line="252" w:lineRule="auto"/>
              <w:jc w:val="left"/>
            </w:pPr>
            <w:r>
              <w:rPr>
                <w:rFonts w:ascii="Calibri" w:hAnsi="Calibri"/>
                <w:color w:val="25272A"/>
                <w:sz w:val="16"/>
              </w:rPr>
              <w:t>$4.33</w:t>
            </w:r>
          </w:p>
        </w:tc>
        <w:tc>
          <w:tcPr>
            <w:tcW w:type="dxa" w:w="4660"/>
            <w:shd w:fill="F3F4F6"/>
          </w:tcPr>
          <w:p>
            <w:pPr>
              <w:spacing w:before="0" w:after="0" w:line="252" w:lineRule="auto"/>
              <w:jc w:val="left"/>
            </w:pPr>
            <w:r>
              <w:rPr>
                <w:rFonts w:ascii="Calibri" w:hAnsi="Calibri"/>
                <w:color w:val="25272A"/>
                <w:sz w:val="16"/>
              </w:rPr>
              <w:t>Wheat; best bread add-on for meal prep</w:t>
            </w:r>
          </w:p>
        </w:tc>
      </w:tr>
    </w:tbl>
    <w:p>
      <w:pPr>
        <w:spacing w:after="20"/>
      </w:pPr>
    </w:p>
    <w:p>
      <w:pPr>
        <w:pStyle w:val="Heading2"/>
        <w:keepNext/>
      </w:pPr>
      <w:r>
        <w:t>Lassi &amp; Related Drinks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Plain Lassi</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Milk/yogurt</w:t>
            </w:r>
          </w:p>
        </w:tc>
      </w:tr>
      <w:tr>
        <w:trPr>
          <w:cantSplit/>
        </w:trPr>
        <w:tc>
          <w:tcPr>
            <w:tcW w:type="dxa" w:w="3400"/>
            <w:shd w:fill="F3F4F6"/>
          </w:tcPr>
          <w:p>
            <w:pPr>
              <w:spacing w:before="0" w:after="0" w:line="252" w:lineRule="auto"/>
              <w:jc w:val="left"/>
            </w:pPr>
            <w:r>
              <w:rPr>
                <w:rFonts w:ascii="Calibri" w:hAnsi="Calibri"/>
                <w:color w:val="25272A"/>
                <w:sz w:val="16"/>
              </w:rPr>
              <w:t>Mango Lassi</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Milk/yogurt</w:t>
            </w:r>
          </w:p>
        </w:tc>
      </w:tr>
      <w:tr>
        <w:trPr>
          <w:cantSplit/>
        </w:trPr>
        <w:tc>
          <w:tcPr>
            <w:tcW w:type="dxa" w:w="3400"/>
          </w:tcPr>
          <w:p>
            <w:pPr>
              <w:spacing w:before="0" w:after="0" w:line="252" w:lineRule="auto"/>
              <w:jc w:val="left"/>
            </w:pPr>
            <w:r>
              <w:rPr>
                <w:rFonts w:ascii="Calibri" w:hAnsi="Calibri"/>
                <w:color w:val="25272A"/>
                <w:sz w:val="16"/>
              </w:rPr>
              <w:t>Pineapple Lassi</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Milk/yogurt</w:t>
            </w:r>
          </w:p>
        </w:tc>
      </w:tr>
      <w:tr>
        <w:trPr>
          <w:cantSplit/>
        </w:trPr>
        <w:tc>
          <w:tcPr>
            <w:tcW w:type="dxa" w:w="3400"/>
            <w:shd w:fill="F3F4F6"/>
          </w:tcPr>
          <w:p>
            <w:pPr>
              <w:spacing w:before="0" w:after="0" w:line="252" w:lineRule="auto"/>
              <w:jc w:val="left"/>
            </w:pPr>
            <w:r>
              <w:rPr>
                <w:rFonts w:ascii="Calibri" w:hAnsi="Calibri"/>
                <w:color w:val="25272A"/>
                <w:sz w:val="16"/>
              </w:rPr>
              <w:t>Strawberry Lassi</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Milk/yogurt</w:t>
            </w:r>
          </w:p>
        </w:tc>
      </w:tr>
      <w:tr>
        <w:trPr>
          <w:cantSplit/>
        </w:trPr>
        <w:tc>
          <w:tcPr>
            <w:tcW w:type="dxa" w:w="3400"/>
          </w:tcPr>
          <w:p>
            <w:pPr>
              <w:spacing w:before="0" w:after="0" w:line="252" w:lineRule="auto"/>
              <w:jc w:val="left"/>
            </w:pPr>
            <w:r>
              <w:rPr>
                <w:rFonts w:ascii="Calibri" w:hAnsi="Calibri"/>
                <w:color w:val="25272A"/>
                <w:sz w:val="16"/>
              </w:rPr>
              <w:t>Mango Juice</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Check added sugar/preservatives</w:t>
            </w:r>
          </w:p>
        </w:tc>
      </w:tr>
    </w:tbl>
    <w:p>
      <w:pPr>
        <w:spacing w:after="20"/>
      </w:pPr>
    </w:p>
    <w:p>
      <w:pPr>
        <w:pStyle w:val="Heading2"/>
        <w:keepNext/>
      </w:pPr>
      <w:r>
        <w:t>Lassi &amp; Related Drinks (continued)</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Bottled Water</w:t>
            </w:r>
          </w:p>
        </w:tc>
        <w:tc>
          <w:tcPr>
            <w:tcW w:type="dxa" w:w="1300"/>
          </w:tcPr>
          <w:p>
            <w:pPr>
              <w:spacing w:before="0" w:after="0" w:line="252" w:lineRule="auto"/>
              <w:jc w:val="left"/>
            </w:pPr>
            <w:r>
              <w:rPr>
                <w:rFonts w:ascii="Calibri" w:hAnsi="Calibri"/>
                <w:color w:val="25272A"/>
                <w:sz w:val="16"/>
              </w:rPr>
              <w:t>$2.08</w:t>
            </w:r>
          </w:p>
        </w:tc>
        <w:tc>
          <w:tcPr>
            <w:tcW w:type="dxa" w:w="4660"/>
          </w:tcPr>
          <w:p>
            <w:pPr>
              <w:spacing w:before="0" w:after="0" w:line="252" w:lineRule="auto"/>
              <w:jc w:val="left"/>
            </w:pPr>
            <w:r>
              <w:rPr>
                <w:rFonts w:ascii="Calibri" w:hAnsi="Calibri"/>
                <w:color w:val="25272A"/>
                <w:sz w:val="16"/>
              </w:rPr>
              <w:t>Packaged beverage</w:t>
            </w:r>
          </w:p>
        </w:tc>
      </w:tr>
    </w:tbl>
    <w:p>
      <w:pPr>
        <w:spacing w:after="20"/>
      </w:pPr>
    </w:p>
    <w:p>
      <w:pPr>
        <w:pStyle w:val="Heading2"/>
        <w:keepNext/>
      </w:pPr>
      <w:r>
        <w:t>Hot Beverages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Spicy Indian Tea</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Likely milk; same-day only</w:t>
            </w:r>
          </w:p>
        </w:tc>
      </w:tr>
      <w:tr>
        <w:trPr>
          <w:cantSplit/>
        </w:trPr>
        <w:tc>
          <w:tcPr>
            <w:tcW w:type="dxa" w:w="3400"/>
            <w:shd w:fill="F3F4F6"/>
          </w:tcPr>
          <w:p>
            <w:pPr>
              <w:spacing w:before="0" w:after="0" w:line="252" w:lineRule="auto"/>
              <w:jc w:val="left"/>
            </w:pPr>
            <w:r>
              <w:rPr>
                <w:rFonts w:ascii="Calibri" w:hAnsi="Calibri"/>
                <w:color w:val="25272A"/>
                <w:sz w:val="16"/>
              </w:rPr>
              <w:t>Madras Special Coffee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Likely milk; same-day only</w:t>
            </w:r>
          </w:p>
        </w:tc>
      </w:tr>
      <w:tr>
        <w:trPr>
          <w:cantSplit/>
        </w:trPr>
        <w:tc>
          <w:tcPr>
            <w:tcW w:type="dxa" w:w="3400"/>
          </w:tcPr>
          <w:p>
            <w:pPr>
              <w:spacing w:before="0" w:after="0" w:line="252" w:lineRule="auto"/>
              <w:jc w:val="left"/>
            </w:pPr>
            <w:r>
              <w:rPr>
                <w:rFonts w:ascii="Calibri" w:hAnsi="Calibri"/>
                <w:color w:val="25272A"/>
                <w:sz w:val="16"/>
              </w:rPr>
              <w:t>Black Tea or Coffee</w:t>
            </w:r>
          </w:p>
        </w:tc>
        <w:tc>
          <w:tcPr>
            <w:tcW w:type="dxa" w:w="1300"/>
          </w:tcPr>
          <w:p>
            <w:pPr>
              <w:spacing w:before="0" w:after="0" w:line="252" w:lineRule="auto"/>
              <w:jc w:val="left"/>
            </w:pPr>
            <w:r>
              <w:rPr>
                <w:rFonts w:ascii="Calibri" w:hAnsi="Calibri"/>
                <w:color w:val="25272A"/>
                <w:sz w:val="16"/>
              </w:rPr>
              <w:t>$2.08</w:t>
            </w:r>
          </w:p>
        </w:tc>
        <w:tc>
          <w:tcPr>
            <w:tcW w:type="dxa" w:w="4660"/>
          </w:tcPr>
          <w:p>
            <w:pPr>
              <w:spacing w:before="0" w:after="0" w:line="252" w:lineRule="auto"/>
              <w:jc w:val="left"/>
            </w:pPr>
            <w:r>
              <w:rPr>
                <w:rFonts w:ascii="Calibri" w:hAnsi="Calibri"/>
                <w:color w:val="25272A"/>
                <w:sz w:val="16"/>
              </w:rPr>
              <w:t>Same-day only</w:t>
            </w:r>
          </w:p>
        </w:tc>
      </w:tr>
      <w:tr>
        <w:trPr>
          <w:cantSplit/>
        </w:trPr>
        <w:tc>
          <w:tcPr>
            <w:tcW w:type="dxa" w:w="3400"/>
            <w:shd w:fill="F3F4F6"/>
          </w:tcPr>
          <w:p>
            <w:pPr>
              <w:spacing w:before="0" w:after="0" w:line="252" w:lineRule="auto"/>
              <w:jc w:val="left"/>
            </w:pPr>
            <w:r>
              <w:rPr>
                <w:rFonts w:ascii="Calibri" w:hAnsi="Calibri"/>
                <w:color w:val="25272A"/>
                <w:sz w:val="16"/>
              </w:rPr>
              <w:t>Indian Style Iced Coffee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Likely milk; cold add-on</w:t>
            </w:r>
          </w:p>
        </w:tc>
      </w:tr>
    </w:tbl>
    <w:p>
      <w:pPr>
        <w:spacing w:after="20"/>
      </w:pPr>
    </w:p>
    <w:p>
      <w:pPr>
        <w:pStyle w:val="Heading2"/>
        <w:keepNext/>
      </w:pPr>
      <w:r>
        <w:t>Cold Beverages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Diet Coke</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Packaged/fountain beverage</w:t>
            </w:r>
          </w:p>
        </w:tc>
      </w:tr>
      <w:tr>
        <w:trPr>
          <w:cantSplit/>
        </w:trPr>
        <w:tc>
          <w:tcPr>
            <w:tcW w:type="dxa" w:w="3400"/>
            <w:shd w:fill="F3F4F6"/>
          </w:tcPr>
          <w:p>
            <w:pPr>
              <w:spacing w:before="0" w:after="0" w:line="252" w:lineRule="auto"/>
              <w:jc w:val="left"/>
            </w:pPr>
            <w:r>
              <w:rPr>
                <w:rFonts w:ascii="Calibri" w:hAnsi="Calibri"/>
                <w:color w:val="25272A"/>
                <w:sz w:val="16"/>
              </w:rPr>
              <w:t>Sprite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Packaged/fountain beverage</w:t>
            </w:r>
          </w:p>
        </w:tc>
      </w:tr>
      <w:tr>
        <w:trPr>
          <w:cantSplit/>
        </w:trPr>
        <w:tc>
          <w:tcPr>
            <w:tcW w:type="dxa" w:w="3400"/>
          </w:tcPr>
          <w:p>
            <w:pPr>
              <w:spacing w:before="0" w:after="0" w:line="252" w:lineRule="auto"/>
              <w:jc w:val="left"/>
            </w:pPr>
            <w:r>
              <w:rPr>
                <w:rFonts w:ascii="Calibri" w:hAnsi="Calibri"/>
                <w:color w:val="25272A"/>
                <w:sz w:val="16"/>
              </w:rPr>
              <w:t>Iced Tea</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Cold beverage</w:t>
            </w:r>
          </w:p>
        </w:tc>
      </w:tr>
      <w:tr>
        <w:trPr>
          <w:cantSplit/>
        </w:trPr>
        <w:tc>
          <w:tcPr>
            <w:tcW w:type="dxa" w:w="3400"/>
            <w:shd w:fill="F3F4F6"/>
          </w:tcPr>
          <w:p>
            <w:pPr>
              <w:spacing w:before="0" w:after="0" w:line="252" w:lineRule="auto"/>
              <w:jc w:val="left"/>
            </w:pPr>
            <w:r>
              <w:rPr>
                <w:rFonts w:ascii="Calibri" w:hAnsi="Calibri"/>
                <w:color w:val="25272A"/>
                <w:sz w:val="16"/>
              </w:rPr>
              <w:t>Lemonade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Cold beverage</w:t>
            </w:r>
          </w:p>
        </w:tc>
      </w:tr>
      <w:tr>
        <w:trPr>
          <w:cantSplit/>
        </w:trPr>
        <w:tc>
          <w:tcPr>
            <w:tcW w:type="dxa" w:w="3400"/>
          </w:tcPr>
          <w:p>
            <w:pPr>
              <w:spacing w:before="0" w:after="0" w:line="252" w:lineRule="auto"/>
              <w:jc w:val="left"/>
            </w:pPr>
            <w:r>
              <w:rPr>
                <w:rFonts w:ascii="Calibri" w:hAnsi="Calibri"/>
                <w:color w:val="25272A"/>
                <w:sz w:val="16"/>
              </w:rPr>
              <w:t>Orange Fanta</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Packaged/fountain beverage</w:t>
            </w:r>
          </w:p>
        </w:tc>
      </w:tr>
      <w:tr>
        <w:trPr>
          <w:cantSplit/>
        </w:trPr>
        <w:tc>
          <w:tcPr>
            <w:tcW w:type="dxa" w:w="3400"/>
            <w:shd w:fill="F3F4F6"/>
          </w:tcPr>
          <w:p>
            <w:pPr>
              <w:spacing w:before="0" w:after="0" w:line="252" w:lineRule="auto"/>
              <w:jc w:val="left"/>
            </w:pPr>
            <w:r>
              <w:rPr>
                <w:rFonts w:ascii="Calibri" w:hAnsi="Calibri"/>
                <w:color w:val="25272A"/>
                <w:sz w:val="16"/>
              </w:rPr>
              <w:t>Coke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Packaged/fountain beverage</w:t>
            </w:r>
          </w:p>
        </w:tc>
      </w:tr>
    </w:tbl>
    <w:p>
      <w:pPr>
        <w:spacing w:after="20"/>
      </w:pPr>
    </w:p>
    <w:p>
      <w:pPr>
        <w:pStyle w:val="Heading2"/>
        <w:keepNext/>
      </w:pPr>
      <w:r>
        <w:t>Desserts</w:t>
      </w:r>
    </w:p>
    <w:tbl>
      <w:tblPr>
        <w:tblStyle w:val="TableGrid"/>
        <w:tblW w:type="dxa" w:w="9360"/>
        <w:jc w:val="left"/>
        <w:tblLayout w:type="fixed"/>
        <w:tblLook w:firstColumn="1" w:firstRow="1" w:lastColumn="0" w:lastRow="0" w:noHBand="0" w:noVBand="1" w:val="04A0"/>
        <w:tblInd w:w="120" w:type="dxa"/>
        <w:tblBorders>
          <w:top w:val="single" w:sz="6" w:space="0" w:color="D9DCE1"/>
          <w:left w:val="single" w:sz="6" w:space="0" w:color="D9DCE1"/>
          <w:bottom w:val="single" w:sz="6" w:space="0" w:color="D9DCE1"/>
          <w:right w:val="single" w:sz="6" w:space="0" w:color="D9DCE1"/>
          <w:insideH w:val="single" w:sz="6" w:space="0" w:color="D9DCE1"/>
          <w:insideV w:val="single" w:sz="6" w:space="0" w:color="D9DCE1"/>
        </w:tblBorders>
      </w:tblPr>
      <w:tblGrid>
        <w:gridCol w:w="3400"/>
        <w:gridCol w:w="1300"/>
        <w:gridCol w:w="4660"/>
      </w:tblGrid>
      <w:tr>
        <w:trPr>
          <w:tblHeader w:val="true"/>
          <w:cantSplit/>
        </w:trPr>
        <w:tc>
          <w:tcPr>
            <w:tcW w:type="dxa" w:w="3400"/>
            <w:tcMar>
              <w:top w:w="90" w:type="dxa"/>
              <w:start w:w="120" w:type="dxa"/>
              <w:bottom w:w="90" w:type="dxa"/>
              <w:end w:w="120" w:type="dxa"/>
            </w:tcMar>
            <w:vAlign w:val="center"/>
            <w:shd w:fill="742733"/>
          </w:tcPr>
          <w:p>
            <w:pPr>
              <w:spacing w:before="0" w:after="0"/>
              <w:jc w:val="center"/>
            </w:pPr>
            <w:r>
              <w:rPr>
                <w:rFonts w:ascii="Calibri" w:hAnsi="Calibri"/>
                <w:b/>
                <w:color w:val="FFFFFF"/>
                <w:sz w:val="17"/>
              </w:rPr>
              <w:t>Menu item</w:t>
            </w:r>
          </w:p>
        </w:tc>
        <w:tc>
          <w:tcPr>
            <w:tcW w:type="dxa" w:w="1300"/>
            <w:tcMar>
              <w:top w:w="90" w:type="dxa"/>
              <w:start w:w="120" w:type="dxa"/>
              <w:bottom w:w="90" w:type="dxa"/>
              <w:end w:w="120" w:type="dxa"/>
            </w:tcMar>
            <w:vAlign w:val="center"/>
            <w:shd w:fill="742733"/>
          </w:tcPr>
          <w:p>
            <w:pPr>
              <w:spacing w:before="0" w:after="0"/>
              <w:jc w:val="center"/>
            </w:pPr>
            <w:r>
              <w:rPr>
                <w:rFonts w:ascii="Calibri" w:hAnsi="Calibri"/>
                <w:b/>
                <w:color w:val="FFFFFF"/>
                <w:sz w:val="17"/>
              </w:rPr>
              <w:t>Direct price</w:t>
            </w:r>
          </w:p>
        </w:tc>
        <w:tc>
          <w:tcPr>
            <w:tcW w:type="dxa" w:w="4660"/>
            <w:tcMar>
              <w:top w:w="90" w:type="dxa"/>
              <w:start w:w="120" w:type="dxa"/>
              <w:bottom w:w="90" w:type="dxa"/>
              <w:end w:w="120" w:type="dxa"/>
            </w:tcMar>
            <w:vAlign w:val="center"/>
            <w:shd w:fill="742733"/>
          </w:tcPr>
          <w:p>
            <w:pPr>
              <w:spacing w:before="0" w:after="0"/>
              <w:jc w:val="center"/>
            </w:pPr>
            <w:r>
              <w:rPr>
                <w:rFonts w:ascii="Calibri" w:hAnsi="Calibri"/>
                <w:b/>
                <w:color w:val="FFFFFF"/>
                <w:sz w:val="17"/>
              </w:rPr>
              <w:t>Audit / meal-prep note</w:t>
            </w:r>
          </w:p>
        </w:tc>
      </w:tr>
      <w:tr>
        <w:trPr>
          <w:cantSplit/>
        </w:trPr>
        <w:tc>
          <w:tcPr>
            <w:tcW w:type="dxa" w:w="3400"/>
          </w:tcPr>
          <w:p>
            <w:pPr>
              <w:spacing w:before="0" w:after="0" w:line="252" w:lineRule="auto"/>
              <w:jc w:val="left"/>
            </w:pPr>
            <w:r>
              <w:rPr>
                <w:rFonts w:ascii="Calibri" w:hAnsi="Calibri"/>
                <w:color w:val="25272A"/>
                <w:sz w:val="16"/>
              </w:rPr>
              <w:t>Kulfi</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Milk + tree nuts likely; frozen add-on</w:t>
            </w:r>
          </w:p>
        </w:tc>
      </w:tr>
      <w:tr>
        <w:trPr>
          <w:cantSplit/>
        </w:trPr>
        <w:tc>
          <w:tcPr>
            <w:tcW w:type="dxa" w:w="3400"/>
            <w:shd w:fill="F3F4F6"/>
          </w:tcPr>
          <w:p>
            <w:pPr>
              <w:spacing w:before="0" w:after="0" w:line="252" w:lineRule="auto"/>
              <w:jc w:val="left"/>
            </w:pPr>
            <w:r>
              <w:rPr>
                <w:rFonts w:ascii="Calibri" w:hAnsi="Calibri"/>
                <w:color w:val="25272A"/>
                <w:sz w:val="16"/>
              </w:rPr>
              <w:t>Gulab Jamun (2 piece)</w:t>
            </w:r>
          </w:p>
        </w:tc>
        <w:tc>
          <w:tcPr>
            <w:tcW w:type="dxa" w:w="1300"/>
            <w:shd w:fill="F3F4F6"/>
          </w:tcPr>
          <w:p>
            <w:pPr>
              <w:spacing w:before="0" w:after="0" w:line="252" w:lineRule="auto"/>
              <w:jc w:val="left"/>
            </w:pPr>
            <w:r>
              <w:rPr>
                <w:rFonts w:ascii="Calibri" w:hAnsi="Calibri"/>
                <w:color w:val="25272A"/>
                <w:sz w:val="16"/>
              </w:rPr>
              <w:t>$3.12</w:t>
            </w:r>
          </w:p>
        </w:tc>
        <w:tc>
          <w:tcPr>
            <w:tcW w:type="dxa" w:w="4660"/>
            <w:shd w:fill="F3F4F6"/>
          </w:tcPr>
          <w:p>
            <w:pPr>
              <w:spacing w:before="0" w:after="0" w:line="252" w:lineRule="auto"/>
              <w:jc w:val="left"/>
            </w:pPr>
            <w:r>
              <w:rPr>
                <w:rFonts w:ascii="Calibri" w:hAnsi="Calibri"/>
                <w:color w:val="25272A"/>
                <w:sz w:val="16"/>
              </w:rPr>
              <w:t>Milk + wheat likely; separate add-on</w:t>
            </w:r>
          </w:p>
        </w:tc>
      </w:tr>
      <w:tr>
        <w:trPr>
          <w:cantSplit/>
        </w:trPr>
        <w:tc>
          <w:tcPr>
            <w:tcW w:type="dxa" w:w="3400"/>
          </w:tcPr>
          <w:p>
            <w:pPr>
              <w:spacing w:before="0" w:after="0" w:line="252" w:lineRule="auto"/>
              <w:jc w:val="left"/>
            </w:pPr>
            <w:r>
              <w:rPr>
                <w:rFonts w:ascii="Calibri" w:hAnsi="Calibri"/>
                <w:color w:val="25272A"/>
                <w:sz w:val="16"/>
              </w:rPr>
              <w:t>Kheer</w:t>
            </w:r>
          </w:p>
        </w:tc>
        <w:tc>
          <w:tcPr>
            <w:tcW w:type="dxa" w:w="1300"/>
          </w:tcPr>
          <w:p>
            <w:pPr>
              <w:spacing w:before="0" w:after="0" w:line="252" w:lineRule="auto"/>
              <w:jc w:val="left"/>
            </w:pPr>
            <w:r>
              <w:rPr>
                <w:rFonts w:ascii="Calibri" w:hAnsi="Calibri"/>
                <w:color w:val="25272A"/>
                <w:sz w:val="16"/>
              </w:rPr>
              <w:t>$3.12</w:t>
            </w:r>
          </w:p>
        </w:tc>
        <w:tc>
          <w:tcPr>
            <w:tcW w:type="dxa" w:w="4660"/>
          </w:tcPr>
          <w:p>
            <w:pPr>
              <w:spacing w:before="0" w:after="0" w:line="252" w:lineRule="auto"/>
              <w:jc w:val="left"/>
            </w:pPr>
            <w:r>
              <w:rPr>
                <w:rFonts w:ascii="Calibri" w:hAnsi="Calibri"/>
                <w:color w:val="25272A"/>
                <w:sz w:val="16"/>
              </w:rPr>
              <w:t>Milk, rice, raisins/nuts likely; cold add-on</w:t>
            </w:r>
          </w:p>
        </w:tc>
      </w:tr>
      <w:tr>
        <w:trPr>
          <w:cantSplit/>
        </w:trPr>
        <w:tc>
          <w:tcPr>
            <w:tcW w:type="dxa" w:w="3400"/>
            <w:shd w:fill="F3F4F6"/>
          </w:tcPr>
          <w:p>
            <w:pPr>
              <w:spacing w:before="0" w:after="0" w:line="252" w:lineRule="auto"/>
              <w:jc w:val="left"/>
            </w:pPr>
            <w:r>
              <w:rPr>
                <w:rFonts w:ascii="Calibri" w:hAnsi="Calibri"/>
                <w:color w:val="25272A"/>
                <w:sz w:val="16"/>
              </w:rPr>
              <w:t>Mango Kulfi</w:t>
            </w:r>
          </w:p>
        </w:tc>
        <w:tc>
          <w:tcPr>
            <w:tcW w:type="dxa" w:w="1300"/>
            <w:shd w:fill="F3F4F6"/>
          </w:tcPr>
          <w:p>
            <w:pPr>
              <w:spacing w:before="0" w:after="0" w:line="252" w:lineRule="auto"/>
              <w:jc w:val="left"/>
            </w:pPr>
            <w:r>
              <w:rPr>
                <w:rFonts w:ascii="Calibri" w:hAnsi="Calibri"/>
                <w:color w:val="25272A"/>
                <w:sz w:val="16"/>
              </w:rPr>
              <w:t>$4.16</w:t>
            </w:r>
          </w:p>
        </w:tc>
        <w:tc>
          <w:tcPr>
            <w:tcW w:type="dxa" w:w="4660"/>
            <w:shd w:fill="F3F4F6"/>
          </w:tcPr>
          <w:p>
            <w:pPr>
              <w:spacing w:before="0" w:after="0" w:line="252" w:lineRule="auto"/>
              <w:jc w:val="left"/>
            </w:pPr>
            <w:r>
              <w:rPr>
                <w:rFonts w:ascii="Calibri" w:hAnsi="Calibri"/>
                <w:color w:val="25272A"/>
                <w:sz w:val="16"/>
              </w:rPr>
              <w:t>Milk + possible tree nuts; frozen</w:t>
            </w:r>
          </w:p>
        </w:tc>
      </w:tr>
      <w:tr>
        <w:trPr>
          <w:cantSplit/>
        </w:trPr>
        <w:tc>
          <w:tcPr>
            <w:tcW w:type="dxa" w:w="3400"/>
          </w:tcPr>
          <w:p>
            <w:pPr>
              <w:spacing w:before="0" w:after="0" w:line="252" w:lineRule="auto"/>
              <w:jc w:val="left"/>
            </w:pPr>
            <w:r>
              <w:rPr>
                <w:rFonts w:ascii="Calibri" w:hAnsi="Calibri"/>
                <w:color w:val="25272A"/>
                <w:sz w:val="16"/>
              </w:rPr>
              <w:t>Pistachio Kulfi</w:t>
            </w:r>
          </w:p>
        </w:tc>
        <w:tc>
          <w:tcPr>
            <w:tcW w:type="dxa" w:w="1300"/>
          </w:tcPr>
          <w:p>
            <w:pPr>
              <w:spacing w:before="0" w:after="0" w:line="252" w:lineRule="auto"/>
              <w:jc w:val="left"/>
            </w:pPr>
            <w:r>
              <w:rPr>
                <w:rFonts w:ascii="Calibri" w:hAnsi="Calibri"/>
                <w:color w:val="25272A"/>
                <w:sz w:val="16"/>
              </w:rPr>
              <w:t>$4.16</w:t>
            </w:r>
          </w:p>
        </w:tc>
        <w:tc>
          <w:tcPr>
            <w:tcW w:type="dxa" w:w="4660"/>
          </w:tcPr>
          <w:p>
            <w:pPr>
              <w:spacing w:before="0" w:after="0" w:line="252" w:lineRule="auto"/>
              <w:jc w:val="left"/>
            </w:pPr>
            <w:r>
              <w:rPr>
                <w:rFonts w:ascii="Calibri" w:hAnsi="Calibri"/>
                <w:color w:val="25272A"/>
                <w:sz w:val="16"/>
              </w:rPr>
              <w:t>Milk + pistachio; frozen</w:t>
            </w:r>
          </w:p>
        </w:tc>
      </w:tr>
    </w:tbl>
    <w:p>
      <w:pPr>
        <w:spacing w:after="20"/>
      </w:pPr>
    </w:p>
    <w:p>
      <w:pPr>
        <w:pStyle w:val="Heading1"/>
        <w:keepNext/>
      </w:pPr>
      <w:r>
        <w:t>Appendix B. Source register and research method</w:t>
      </w:r>
    </w:p>
    <w:p>
      <w:pPr>
        <w:spacing w:before="0"/>
      </w:pPr>
      <w:r>
        <w:rPr>
          <w:rFonts w:ascii="Calibri" w:hAnsi="Calibri"/>
          <w:i w:val="0"/>
          <w:color w:val="25272A"/>
        </w:rPr>
        <w:t>Research date: August 8, 2026. Public prices are regular displayed prices where possible; promotions were excluded from the sustainable benchmark. Competitor portions, shipping, tax, delivery, subscriptions and geographic eligibility differ. Official restaurant and government sources were prioritized. Ingredient statements not published by Maharajah are labeled as secondary or inferred and must be checked against recipes and supplier labels.</w:t>
      </w:r>
    </w:p>
    <w:p>
      <w:pPr>
        <w:pStyle w:val="SourceNote"/>
        <w:ind w:left="259" w:hanging="259"/>
      </w:pPr>
      <w:r>
        <w:rPr>
          <w:rFonts w:ascii="Calibri" w:hAnsi="Calibri"/>
          <w:b/>
          <w:color w:val="5F6368"/>
          <w:sz w:val="17"/>
        </w:rPr>
        <w:t xml:space="preserve">[1] </w:t>
      </w:r>
      <w:hyperlink r:id="rId13">
        <w:r>
          <w:rPr>
            <w:color w:val="742733"/>
            <w:u w:val="single"/>
            <w:rFonts w:ascii="Calibri" w:hAnsi="Calibri"/>
          </w:rPr>
          <w:t>Maharajah India Cuisine homepage</w:t>
        </w:r>
      </w:hyperlink>
    </w:p>
    <w:p>
      <w:pPr>
        <w:pStyle w:val="SourceNote"/>
        <w:ind w:left="259" w:hanging="259"/>
      </w:pPr>
      <w:r>
        <w:rPr>
          <w:rFonts w:ascii="Calibri" w:hAnsi="Calibri"/>
          <w:b/>
          <w:color w:val="5F6368"/>
          <w:sz w:val="17"/>
        </w:rPr>
        <w:t xml:space="preserve">[2] </w:t>
      </w:r>
      <w:hyperlink r:id="rId14">
        <w:r>
          <w:rPr>
            <w:color w:val="742733"/>
            <w:u w:val="single"/>
            <w:rFonts w:ascii="Calibri" w:hAnsi="Calibri"/>
          </w:rPr>
          <w:t>Maharajah official direct-order menu</w:t>
        </w:r>
      </w:hyperlink>
    </w:p>
    <w:p>
      <w:pPr>
        <w:pStyle w:val="SourceNote"/>
        <w:ind w:left="259" w:hanging="259"/>
      </w:pPr>
      <w:r>
        <w:rPr>
          <w:rFonts w:ascii="Calibri" w:hAnsi="Calibri"/>
          <w:b/>
          <w:color w:val="5F6368"/>
          <w:sz w:val="17"/>
        </w:rPr>
        <w:t xml:space="preserve">[3] </w:t>
      </w:r>
      <w:hyperlink r:id="rId15">
        <w:r>
          <w:rPr>
            <w:color w:val="742733"/>
            <w:u w:val="single"/>
            <w:rFonts w:ascii="Calibri" w:hAnsi="Calibri"/>
          </w:rPr>
          <w:t>Maharajah story</w:t>
        </w:r>
      </w:hyperlink>
    </w:p>
    <w:p>
      <w:pPr>
        <w:pStyle w:val="SourceNote"/>
        <w:ind w:left="259" w:hanging="259"/>
      </w:pPr>
      <w:r>
        <w:rPr>
          <w:rFonts w:ascii="Calibri" w:hAnsi="Calibri"/>
          <w:b/>
          <w:color w:val="5F6368"/>
          <w:sz w:val="17"/>
        </w:rPr>
        <w:t xml:space="preserve">[4] </w:t>
      </w:r>
      <w:hyperlink r:id="rId16">
        <w:r>
          <w:rPr>
            <w:color w:val="742733"/>
            <w:u w:val="single"/>
            <w:rFonts w:ascii="Calibri" w:hAnsi="Calibri"/>
          </w:rPr>
          <w:t>Maharajah catering</w:t>
        </w:r>
      </w:hyperlink>
    </w:p>
    <w:p>
      <w:pPr>
        <w:pStyle w:val="SourceNote"/>
        <w:ind w:left="259" w:hanging="259"/>
      </w:pPr>
      <w:r>
        <w:rPr>
          <w:rFonts w:ascii="Calibri" w:hAnsi="Calibri"/>
          <w:b/>
          <w:color w:val="5F6368"/>
          <w:sz w:val="17"/>
        </w:rPr>
        <w:t xml:space="preserve">[5] </w:t>
      </w:r>
      <w:hyperlink r:id="rId17">
        <w:r>
          <w:rPr>
            <w:color w:val="742733"/>
            <w:u w:val="single"/>
            <w:rFonts w:ascii="Calibri" w:hAnsi="Calibri"/>
          </w:rPr>
          <w:t>Maharajah Uber Eats listing (secondary data only)</w:t>
        </w:r>
      </w:hyperlink>
    </w:p>
    <w:p>
      <w:pPr>
        <w:pStyle w:val="SourceNote"/>
        <w:ind w:left="259" w:hanging="259"/>
      </w:pPr>
      <w:r>
        <w:rPr>
          <w:rFonts w:ascii="Calibri" w:hAnsi="Calibri"/>
          <w:b/>
          <w:color w:val="5F6368"/>
          <w:sz w:val="17"/>
        </w:rPr>
        <w:t xml:space="preserve">[6] </w:t>
      </w:r>
      <w:hyperlink r:id="rId18">
        <w:r>
          <w:rPr>
            <w:color w:val="742733"/>
            <w:u w:val="single"/>
            <w:rFonts w:ascii="Calibri" w:hAnsi="Calibri"/>
          </w:rPr>
          <w:t>FDA food allergens</w:t>
        </w:r>
      </w:hyperlink>
    </w:p>
    <w:p>
      <w:pPr>
        <w:pStyle w:val="SourceNote"/>
        <w:ind w:left="259" w:hanging="259"/>
      </w:pPr>
      <w:r>
        <w:rPr>
          <w:rFonts w:ascii="Calibri" w:hAnsi="Calibri"/>
          <w:b/>
          <w:color w:val="5F6368"/>
          <w:sz w:val="17"/>
        </w:rPr>
        <w:t xml:space="preserve">[7] </w:t>
      </w:r>
      <w:hyperlink r:id="rId19">
        <w:r>
          <w:rPr>
            <w:color w:val="742733"/>
            <w:u w:val="single"/>
            <w:rFonts w:ascii="Calibri" w:hAnsi="Calibri"/>
          </w:rPr>
          <w:t>USDA leftovers and food safety</w:t>
        </w:r>
      </w:hyperlink>
    </w:p>
    <w:p>
      <w:pPr>
        <w:pStyle w:val="SourceNote"/>
        <w:ind w:left="259" w:hanging="259"/>
      </w:pPr>
      <w:r>
        <w:rPr>
          <w:rFonts w:ascii="Calibri" w:hAnsi="Calibri"/>
          <w:b/>
          <w:color w:val="5F6368"/>
          <w:sz w:val="17"/>
        </w:rPr>
        <w:t xml:space="preserve">[8] </w:t>
      </w:r>
      <w:hyperlink r:id="rId20">
        <w:r>
          <w:rPr>
            <w:color w:val="742733"/>
            <w:u w:val="single"/>
            <w:rFonts w:ascii="Calibri" w:hAnsi="Calibri"/>
          </w:rPr>
          <w:t>EasyFit Meals 5-meal pack</w:t>
        </w:r>
      </w:hyperlink>
    </w:p>
    <w:p>
      <w:pPr>
        <w:pStyle w:val="SourceNote"/>
        <w:ind w:left="259" w:hanging="259"/>
      </w:pPr>
      <w:r>
        <w:rPr>
          <w:rFonts w:ascii="Calibri" w:hAnsi="Calibri"/>
          <w:b/>
          <w:color w:val="5F6368"/>
          <w:sz w:val="17"/>
        </w:rPr>
        <w:t xml:space="preserve">[9] </w:t>
      </w:r>
      <w:hyperlink r:id="rId21">
        <w:r>
          <w:rPr>
            <w:color w:val="742733"/>
            <w:u w:val="single"/>
            <w:rFonts w:ascii="Calibri" w:hAnsi="Calibri"/>
          </w:rPr>
          <w:t>My Healthy Penguin standard plan</w:t>
        </w:r>
      </w:hyperlink>
    </w:p>
    <w:p>
      <w:pPr>
        <w:pStyle w:val="SourceNote"/>
        <w:ind w:left="259" w:hanging="259"/>
      </w:pPr>
      <w:r>
        <w:rPr>
          <w:rFonts w:ascii="Calibri" w:hAnsi="Calibri"/>
          <w:b/>
          <w:color w:val="5F6368"/>
          <w:sz w:val="17"/>
        </w:rPr>
        <w:t xml:space="preserve">[10] </w:t>
      </w:r>
      <w:hyperlink r:id="rId22">
        <w:r>
          <w:rPr>
            <w:color w:val="742733"/>
            <w:u w:val="single"/>
            <w:rFonts w:ascii="Calibri" w:hAnsi="Calibri"/>
          </w:rPr>
          <w:t>Prep Success Meals</w:t>
        </w:r>
      </w:hyperlink>
    </w:p>
    <w:p>
      <w:pPr>
        <w:pStyle w:val="SourceNote"/>
        <w:ind w:left="259" w:hanging="259"/>
      </w:pPr>
      <w:r>
        <w:rPr>
          <w:rFonts w:ascii="Calibri" w:hAnsi="Calibri"/>
          <w:b/>
          <w:color w:val="5F6368"/>
          <w:sz w:val="17"/>
        </w:rPr>
        <w:t xml:space="preserve">[11] </w:t>
      </w:r>
      <w:hyperlink r:id="rId23">
        <w:r>
          <w:rPr>
            <w:color w:val="742733"/>
            <w:u w:val="single"/>
            <w:rFonts w:ascii="Calibri" w:hAnsi="Calibri"/>
          </w:rPr>
          <w:t>Meal Prep Sunday</w:t>
        </w:r>
      </w:hyperlink>
    </w:p>
    <w:p>
      <w:pPr>
        <w:pStyle w:val="SourceNote"/>
        <w:ind w:left="259" w:hanging="259"/>
      </w:pPr>
      <w:r>
        <w:rPr>
          <w:rFonts w:ascii="Calibri" w:hAnsi="Calibri"/>
          <w:b/>
          <w:color w:val="5F6368"/>
          <w:sz w:val="17"/>
        </w:rPr>
        <w:t xml:space="preserve">[12] </w:t>
      </w:r>
      <w:hyperlink r:id="rId24">
        <w:r>
          <w:rPr>
            <w:color w:val="742733"/>
            <w:u w:val="single"/>
            <w:rFonts w:ascii="Calibri" w:hAnsi="Calibri"/>
          </w:rPr>
          <w:t>Meal Prep Kingz Chef's Choice</w:t>
        </w:r>
      </w:hyperlink>
    </w:p>
    <w:p>
      <w:pPr>
        <w:pStyle w:val="SourceNote"/>
        <w:ind w:left="259" w:hanging="259"/>
      </w:pPr>
      <w:r>
        <w:rPr>
          <w:rFonts w:ascii="Calibri" w:hAnsi="Calibri"/>
          <w:b/>
          <w:color w:val="5F6368"/>
          <w:sz w:val="17"/>
        </w:rPr>
        <w:t xml:space="preserve">[13] </w:t>
      </w:r>
      <w:hyperlink r:id="rId25">
        <w:r>
          <w:rPr>
            <w:color w:val="742733"/>
            <w:u w:val="single"/>
            <w:rFonts w:ascii="Calibri" w:hAnsi="Calibri"/>
          </w:rPr>
          <w:t>Fit Foods Co</w:t>
        </w:r>
      </w:hyperlink>
    </w:p>
    <w:p>
      <w:pPr>
        <w:pStyle w:val="SourceNote"/>
        <w:ind w:left="259" w:hanging="259"/>
      </w:pPr>
      <w:r>
        <w:rPr>
          <w:rFonts w:ascii="Calibri" w:hAnsi="Calibri"/>
          <w:b/>
          <w:color w:val="5F6368"/>
          <w:sz w:val="17"/>
        </w:rPr>
        <w:t xml:space="preserve">[14] </w:t>
      </w:r>
      <w:hyperlink r:id="rId26">
        <w:r>
          <w:rPr>
            <w:color w:val="742733"/>
            <w:u w:val="single"/>
            <w:rFonts w:ascii="Calibri" w:hAnsi="Calibri"/>
          </w:rPr>
          <w:t>Healthy &amp; Fresh Meal Prep</w:t>
        </w:r>
      </w:hyperlink>
    </w:p>
    <w:p>
      <w:pPr>
        <w:pStyle w:val="SourceNote"/>
        <w:ind w:left="259" w:hanging="259"/>
      </w:pPr>
      <w:r>
        <w:rPr>
          <w:rFonts w:ascii="Calibri" w:hAnsi="Calibri"/>
          <w:b/>
          <w:color w:val="5F6368"/>
          <w:sz w:val="17"/>
        </w:rPr>
        <w:t xml:space="preserve">[15] </w:t>
      </w:r>
      <w:hyperlink r:id="rId27">
        <w:r>
          <w:rPr>
            <w:color w:val="742733"/>
            <w:u w:val="single"/>
            <w:rFonts w:ascii="Calibri" w:hAnsi="Calibri"/>
          </w:rPr>
          <w:t>The Meal Preps plans</w:t>
        </w:r>
      </w:hyperlink>
    </w:p>
    <w:p>
      <w:pPr>
        <w:pStyle w:val="SourceNote"/>
        <w:ind w:left="259" w:hanging="259"/>
      </w:pPr>
      <w:r>
        <w:rPr>
          <w:rFonts w:ascii="Calibri" w:hAnsi="Calibri"/>
          <w:b/>
          <w:color w:val="5F6368"/>
          <w:sz w:val="17"/>
        </w:rPr>
        <w:t xml:space="preserve">[16] </w:t>
      </w:r>
      <w:hyperlink r:id="rId28">
        <w:r>
          <w:rPr>
            <w:color w:val="742733"/>
            <w:u w:val="single"/>
            <w:rFonts w:ascii="Calibri" w:hAnsi="Calibri"/>
          </w:rPr>
          <w:t>Clean Eatz Riverside meal delivery</w:t>
        </w:r>
      </w:hyperlink>
    </w:p>
    <w:p>
      <w:pPr>
        <w:pStyle w:val="SourceNote"/>
        <w:ind w:left="259" w:hanging="259"/>
      </w:pPr>
      <w:r>
        <w:rPr>
          <w:rFonts w:ascii="Calibri" w:hAnsi="Calibri"/>
          <w:b/>
          <w:color w:val="5F6368"/>
          <w:sz w:val="17"/>
        </w:rPr>
        <w:t xml:space="preserve">[17] </w:t>
      </w:r>
      <w:hyperlink r:id="rId29">
        <w:r>
          <w:rPr>
            <w:color w:val="742733"/>
            <w:u w:val="single"/>
            <w:rFonts w:ascii="Calibri" w:hAnsi="Calibri"/>
          </w:rPr>
          <w:t>Namaste India Cafe menu</w:t>
        </w:r>
      </w:hyperlink>
    </w:p>
    <w:p>
      <w:pPr>
        <w:pStyle w:val="SourceNote"/>
        <w:ind w:left="259" w:hanging="259"/>
      </w:pPr>
      <w:r>
        <w:rPr>
          <w:rFonts w:ascii="Calibri" w:hAnsi="Calibri"/>
          <w:b/>
          <w:color w:val="5F6368"/>
          <w:sz w:val="17"/>
        </w:rPr>
        <w:t xml:space="preserve">[18] </w:t>
      </w:r>
      <w:hyperlink r:id="rId30">
        <w:r>
          <w:rPr>
            <w:color w:val="742733"/>
            <w:u w:val="single"/>
            <w:rFonts w:ascii="Calibri" w:hAnsi="Calibri"/>
          </w:rPr>
          <w:t>Naan Cafe</w:t>
        </w:r>
      </w:hyperlink>
    </w:p>
    <w:p>
      <w:pPr>
        <w:pStyle w:val="SourceNote"/>
        <w:ind w:left="259" w:hanging="259"/>
      </w:pPr>
      <w:r>
        <w:rPr>
          <w:rFonts w:ascii="Calibri" w:hAnsi="Calibri"/>
          <w:b/>
          <w:color w:val="5F6368"/>
          <w:sz w:val="17"/>
        </w:rPr>
        <w:t xml:space="preserve">[19] </w:t>
      </w:r>
      <w:hyperlink r:id="rId31">
        <w:r>
          <w:rPr>
            <w:color w:val="742733"/>
            <w:u w:val="single"/>
            <w:rFonts w:ascii="Calibri" w:hAnsi="Calibri"/>
          </w:rPr>
          <w:t>Indian Eats menu</w:t>
        </w:r>
      </w:hyperlink>
    </w:p>
    <w:p>
      <w:pPr>
        <w:pStyle w:val="SourceNote"/>
        <w:ind w:left="259" w:hanging="259"/>
      </w:pPr>
      <w:r>
        <w:rPr>
          <w:rFonts w:ascii="Calibri" w:hAnsi="Calibri"/>
          <w:b/>
          <w:color w:val="5F6368"/>
          <w:sz w:val="17"/>
        </w:rPr>
        <w:t xml:space="preserve">[20] </w:t>
      </w:r>
      <w:hyperlink r:id="rId32">
        <w:r>
          <w:rPr>
            <w:color w:val="742733"/>
            <w:u w:val="single"/>
            <w:rFonts w:ascii="Calibri" w:hAnsi="Calibri"/>
          </w:rPr>
          <w:t>India's Clay Oven menu</w:t>
        </w:r>
      </w:hyperlink>
    </w:p>
    <w:p>
      <w:pPr>
        <w:pStyle w:val="SourceNote"/>
        <w:ind w:left="259" w:hanging="259"/>
      </w:pPr>
      <w:r>
        <w:rPr>
          <w:rFonts w:ascii="Calibri" w:hAnsi="Calibri"/>
          <w:b/>
          <w:color w:val="5F6368"/>
          <w:sz w:val="17"/>
        </w:rPr>
        <w:t xml:space="preserve">[21] </w:t>
      </w:r>
      <w:hyperlink r:id="rId33">
        <w:r>
          <w:rPr>
            <w:color w:val="742733"/>
            <w:u w:val="single"/>
            <w:rFonts w:ascii="Calibri" w:hAnsi="Calibri"/>
          </w:rPr>
          <w:t>Gandhi Indian Cuisine order page</w:t>
        </w:r>
      </w:hyperlink>
    </w:p>
    <w:p>
      <w:pPr>
        <w:pStyle w:val="SourceNote"/>
        <w:ind w:left="259" w:hanging="259"/>
      </w:pPr>
      <w:r>
        <w:rPr>
          <w:rFonts w:ascii="Calibri" w:hAnsi="Calibri"/>
          <w:b/>
          <w:color w:val="5F6368"/>
          <w:sz w:val="17"/>
        </w:rPr>
        <w:t xml:space="preserve">[22] </w:t>
      </w:r>
      <w:hyperlink r:id="rId34">
        <w:r>
          <w:rPr>
            <w:color w:val="742733"/>
            <w:u w:val="single"/>
            <w:rFonts w:ascii="Calibri" w:hAnsi="Calibri"/>
          </w:rPr>
          <w:t>MyTiffinExpress</w:t>
        </w:r>
      </w:hyperlink>
    </w:p>
    <w:p>
      <w:pPr>
        <w:pStyle w:val="SourceNote"/>
        <w:ind w:left="259" w:hanging="259"/>
      </w:pPr>
      <w:r>
        <w:rPr>
          <w:rFonts w:ascii="Calibri" w:hAnsi="Calibri"/>
          <w:b/>
          <w:color w:val="5F6368"/>
          <w:sz w:val="17"/>
        </w:rPr>
        <w:t xml:space="preserve">[23] </w:t>
      </w:r>
      <w:hyperlink r:id="rId35">
        <w:r>
          <w:rPr>
            <w:color w:val="742733"/>
            <w:u w:val="single"/>
            <w:rFonts w:ascii="Calibri" w:hAnsi="Calibri"/>
          </w:rPr>
          <w:t>Sukhmani Foods plans</w:t>
        </w:r>
      </w:hyperlink>
    </w:p>
    <w:p>
      <w:pPr>
        <w:pStyle w:val="SourceNote"/>
        <w:ind w:left="259" w:hanging="259"/>
      </w:pPr>
      <w:r>
        <w:rPr>
          <w:rFonts w:ascii="Calibri" w:hAnsi="Calibri"/>
          <w:b/>
          <w:color w:val="5F6368"/>
          <w:sz w:val="17"/>
        </w:rPr>
        <w:t xml:space="preserve">[24] </w:t>
      </w:r>
      <w:hyperlink r:id="rId36">
        <w:r>
          <w:rPr>
            <w:color w:val="742733"/>
            <w:u w:val="single"/>
            <w:rFonts w:ascii="Calibri" w:hAnsi="Calibri"/>
          </w:rPr>
          <w:t>Tiffin Bay menu</w:t>
        </w:r>
      </w:hyperlink>
    </w:p>
    <w:p>
      <w:pPr>
        <w:pStyle w:val="SourceNote"/>
        <w:ind w:left="259" w:hanging="259"/>
      </w:pPr>
      <w:r>
        <w:rPr>
          <w:rFonts w:ascii="Calibri" w:hAnsi="Calibri"/>
          <w:b/>
          <w:color w:val="5F6368"/>
          <w:sz w:val="17"/>
        </w:rPr>
        <w:t xml:space="preserve">[25] </w:t>
      </w:r>
      <w:hyperlink r:id="rId37">
        <w:r>
          <w:rPr>
            <w:color w:val="742733"/>
            <w:u w:val="single"/>
            <w:rFonts w:ascii="Calibri" w:hAnsi="Calibri"/>
          </w:rPr>
          <w:t>CookUnity cost and delivery</w:t>
        </w:r>
      </w:hyperlink>
    </w:p>
    <w:p>
      <w:pPr>
        <w:pStyle w:val="SourceNote"/>
        <w:ind w:left="259" w:hanging="259"/>
      </w:pPr>
      <w:r>
        <w:rPr>
          <w:rFonts w:ascii="Calibri" w:hAnsi="Calibri"/>
          <w:b/>
          <w:color w:val="5F6368"/>
          <w:sz w:val="17"/>
        </w:rPr>
        <w:t xml:space="preserve">[26] </w:t>
      </w:r>
      <w:hyperlink r:id="rId38">
        <w:r>
          <w:rPr>
            <w:color w:val="742733"/>
            <w:u w:val="single"/>
            <w:rFonts w:ascii="Calibri" w:hAnsi="Calibri"/>
          </w:rPr>
          <w:t>U.S. Census QuickFacts: Colton</w:t>
        </w:r>
      </w:hyperlink>
    </w:p>
    <w:p>
      <w:pPr>
        <w:pStyle w:val="SourceNote"/>
        <w:ind w:left="259" w:hanging="259"/>
      </w:pPr>
      <w:r>
        <w:rPr>
          <w:rFonts w:ascii="Calibri" w:hAnsi="Calibri"/>
          <w:b/>
          <w:color w:val="5F6368"/>
          <w:sz w:val="17"/>
        </w:rPr>
        <w:t xml:space="preserve">[27] </w:t>
      </w:r>
      <w:hyperlink r:id="rId39">
        <w:r>
          <w:rPr>
            <w:color w:val="742733"/>
            <w:u w:val="single"/>
            <w:rFonts w:ascii="Calibri" w:hAnsi="Calibri"/>
          </w:rPr>
          <w:t>U.S. Census QuickFacts: San Bernardino</w:t>
        </w:r>
      </w:hyperlink>
    </w:p>
    <w:p>
      <w:pPr>
        <w:pStyle w:val="SourceNote"/>
        <w:ind w:left="259" w:hanging="259"/>
      </w:pPr>
      <w:r>
        <w:rPr>
          <w:rFonts w:ascii="Calibri" w:hAnsi="Calibri"/>
          <w:b/>
          <w:color w:val="5F6368"/>
          <w:sz w:val="17"/>
        </w:rPr>
        <w:t xml:space="preserve">[28] </w:t>
      </w:r>
      <w:hyperlink r:id="rId40">
        <w:r>
          <w:rPr>
            <w:color w:val="742733"/>
            <w:u w:val="single"/>
            <w:rFonts w:ascii="Calibri" w:hAnsi="Calibri"/>
          </w:rPr>
          <w:t>U.S. Census QuickFacts: Riverside</w:t>
        </w:r>
      </w:hyperlink>
    </w:p>
    <w:p>
      <w:pPr>
        <w:pStyle w:val="SourceNote"/>
        <w:ind w:left="259" w:hanging="259"/>
      </w:pPr>
      <w:r>
        <w:rPr>
          <w:rFonts w:ascii="Calibri" w:hAnsi="Calibri"/>
          <w:b/>
          <w:color w:val="5F6368"/>
          <w:sz w:val="17"/>
        </w:rPr>
        <w:t xml:space="preserve">[29] </w:t>
      </w:r>
      <w:hyperlink r:id="rId41">
        <w:r>
          <w:rPr>
            <w:color w:val="742733"/>
            <w:u w:val="single"/>
            <w:rFonts w:ascii="Calibri" w:hAnsi="Calibri"/>
          </w:rPr>
          <w:t>U.S. Census QuickFacts: Redlands</w:t>
        </w:r>
      </w:hyperlink>
    </w:p>
    <w:p>
      <w:pPr>
        <w:pStyle w:val="SourceNote"/>
        <w:ind w:left="259" w:hanging="259"/>
      </w:pPr>
      <w:r>
        <w:rPr>
          <w:rFonts w:ascii="Calibri" w:hAnsi="Calibri"/>
          <w:b/>
          <w:color w:val="5F6368"/>
          <w:sz w:val="17"/>
        </w:rPr>
        <w:t xml:space="preserve">[30] </w:t>
      </w:r>
      <w:hyperlink r:id="rId42">
        <w:r>
          <w:rPr>
            <w:color w:val="742733"/>
            <w:u w:val="single"/>
            <w:rFonts w:ascii="Calibri" w:hAnsi="Calibri"/>
          </w:rPr>
          <w:t>San Bernardino County plan-check FAQ</w:t>
        </w:r>
      </w:hyperlink>
    </w:p>
    <w:p>
      <w:pPr>
        <w:pStyle w:val="SourceNote"/>
        <w:ind w:left="259" w:hanging="259"/>
      </w:pPr>
      <w:r>
        <w:rPr>
          <w:rFonts w:ascii="Calibri" w:hAnsi="Calibri"/>
          <w:b/>
          <w:color w:val="5F6368"/>
          <w:sz w:val="17"/>
        </w:rPr>
        <w:t xml:space="preserve">[31] </w:t>
      </w:r>
      <w:hyperlink r:id="rId43">
        <w:r>
          <w:rPr>
            <w:color w:val="742733"/>
            <w:u w:val="single"/>
            <w:rFonts w:ascii="Calibri" w:hAnsi="Calibri"/>
          </w:rPr>
          <w:t>San Bernardino County EHS fee schedule</w:t>
        </w:r>
      </w:hyperlink>
    </w:p>
    <w:p>
      <w:pPr>
        <w:pStyle w:val="SourceNote"/>
        <w:ind w:left="259" w:hanging="259"/>
      </w:pPr>
      <w:r>
        <w:rPr>
          <w:rFonts w:ascii="Calibri" w:hAnsi="Calibri"/>
          <w:b/>
          <w:color w:val="5F6368"/>
          <w:sz w:val="17"/>
        </w:rPr>
        <w:t xml:space="preserve">[32] </w:t>
      </w:r>
      <w:hyperlink r:id="rId44">
        <w:r>
          <w:rPr>
            <w:color w:val="742733"/>
            <w:u w:val="single"/>
            <w:rFonts w:ascii="Calibri" w:hAnsi="Calibri"/>
          </w:rPr>
          <w:t>San Bernardino County food facilities</w:t>
        </w:r>
      </w:hyperlink>
    </w:p>
    <w:p>
      <w:pPr>
        <w:pStyle w:val="SourceNote"/>
        <w:ind w:left="259" w:hanging="259"/>
      </w:pPr>
      <w:r>
        <w:rPr>
          <w:rFonts w:ascii="Calibri" w:hAnsi="Calibri"/>
          <w:b/>
          <w:color w:val="5F6368"/>
          <w:sz w:val="17"/>
        </w:rPr>
        <w:t xml:space="preserve">[33] </w:t>
      </w:r>
      <w:hyperlink r:id="rId45">
        <w:r>
          <w:rPr>
            <w:color w:val="742733"/>
            <w:u w:val="single"/>
            <w:rFonts w:ascii="Calibri" w:hAnsi="Calibri"/>
          </w:rPr>
          <w:t>CDPH Processed Food Registration</w:t>
        </w:r>
      </w:hyperlink>
    </w:p>
    <w:p>
      <w:pPr>
        <w:pStyle w:val="SourceNote"/>
        <w:ind w:left="259" w:hanging="259"/>
      </w:pPr>
      <w:r>
        <w:rPr>
          <w:rFonts w:ascii="Calibri" w:hAnsi="Calibri"/>
          <w:b/>
          <w:color w:val="5F6368"/>
          <w:sz w:val="17"/>
        </w:rPr>
        <w:t xml:space="preserve">[34] </w:t>
      </w:r>
      <w:hyperlink r:id="rId46">
        <w:r>
          <w:rPr>
            <w:color w:val="742733"/>
            <w:u w:val="single"/>
            <w:rFonts w:ascii="Calibri" w:hAnsi="Calibri"/>
          </w:rPr>
          <w:t>CDPH retail HACCP guidance</w:t>
        </w:r>
      </w:hyperlink>
    </w:p>
    <w:p>
      <w:pPr>
        <w:pStyle w:val="SourceNote"/>
        <w:ind w:left="259" w:hanging="259"/>
      </w:pPr>
      <w:r>
        <w:rPr>
          <w:rFonts w:ascii="Calibri" w:hAnsi="Calibri"/>
          <w:b/>
          <w:color w:val="5F6368"/>
          <w:sz w:val="17"/>
        </w:rPr>
        <w:t xml:space="preserve">[35] </w:t>
      </w:r>
      <w:hyperlink r:id="rId47">
        <w:r>
          <w:rPr>
            <w:color w:val="742733"/>
            <w:u w:val="single"/>
            <w:rFonts w:ascii="Calibri" w:hAnsi="Calibri"/>
          </w:rPr>
          <w:t>California retail food-label guide</w:t>
        </w:r>
      </w:hyperlink>
    </w:p>
    <w:p>
      <w:pPr>
        <w:pStyle w:val="SourceNote"/>
        <w:ind w:left="259" w:hanging="259"/>
      </w:pPr>
      <w:r>
        <w:rPr>
          <w:rFonts w:ascii="Calibri" w:hAnsi="Calibri"/>
          <w:b/>
          <w:color w:val="5F6368"/>
          <w:sz w:val="17"/>
        </w:rPr>
        <w:t xml:space="preserve">[36] </w:t>
      </w:r>
      <w:hyperlink r:id="rId48">
        <w:r>
          <w:rPr>
            <w:color w:val="742733"/>
            <w:u w:val="single"/>
            <w:rFonts w:ascii="Calibri" w:hAnsi="Calibri"/>
          </w:rPr>
          <w:t>California AB 660 date-label law</w:t>
        </w:r>
      </w:hyperlink>
    </w:p>
    <w:p>
      <w:pPr>
        <w:pStyle w:val="SourceNote"/>
        <w:ind w:left="259" w:hanging="259"/>
      </w:pPr>
      <w:r>
        <w:rPr>
          <w:rFonts w:ascii="Calibri" w:hAnsi="Calibri"/>
          <w:b/>
          <w:color w:val="5F6368"/>
          <w:sz w:val="17"/>
        </w:rPr>
        <w:t xml:space="preserve">[37] </w:t>
      </w:r>
      <w:hyperlink r:id="rId49">
        <w:r>
          <w:rPr>
            <w:color w:val="742733"/>
            <w:u w:val="single"/>
            <w:rFonts w:ascii="Calibri" w:hAnsi="Calibri"/>
          </w:rPr>
          <w:t>CDTFA restaurant tax guide</w:t>
        </w:r>
      </w:hyperlink>
    </w:p>
    <w:p>
      <w:pPr>
        <w:pStyle w:val="SourceNote"/>
        <w:ind w:left="259" w:hanging="259"/>
      </w:pPr>
      <w:r>
        <w:rPr>
          <w:rFonts w:ascii="Calibri" w:hAnsi="Calibri"/>
          <w:b/>
          <w:color w:val="5F6368"/>
          <w:sz w:val="17"/>
        </w:rPr>
        <w:t xml:space="preserve">[38] </w:t>
      </w:r>
      <w:hyperlink r:id="rId50">
        <w:r>
          <w:rPr>
            <w:color w:val="742733"/>
            <w:u w:val="single"/>
            <w:rFonts w:ascii="Calibri" w:hAnsi="Calibri"/>
          </w:rPr>
          <w:t>CDTFA Regulation 1603</w:t>
        </w:r>
      </w:hyperlink>
    </w:p>
    <w:p>
      <w:pPr>
        <w:pStyle w:val="SourceNote"/>
        <w:ind w:left="259" w:hanging="259"/>
      </w:pPr>
      <w:r>
        <w:rPr>
          <w:rFonts w:ascii="Calibri" w:hAnsi="Calibri"/>
          <w:b/>
          <w:color w:val="5F6368"/>
          <w:sz w:val="17"/>
        </w:rPr>
        <w:t xml:space="preserve">[39] </w:t>
      </w:r>
      <w:hyperlink r:id="rId51">
        <w:r>
          <w:rPr>
            <w:color w:val="742733"/>
            <w:u w:val="single"/>
            <w:rFonts w:ascii="Calibri" w:hAnsi="Calibri"/>
          </w:rPr>
          <w:t>California minimum wage</w:t>
        </w:r>
      </w:hyperlink>
    </w:p>
    <w:p>
      <w:pPr>
        <w:pStyle w:val="SourceNote"/>
        <w:ind w:left="259" w:hanging="259"/>
      </w:pPr>
      <w:r>
        <w:rPr>
          <w:rFonts w:ascii="Calibri" w:hAnsi="Calibri"/>
          <w:b/>
          <w:color w:val="5F6368"/>
          <w:sz w:val="17"/>
        </w:rPr>
        <w:t xml:space="preserve">[40] </w:t>
      </w:r>
      <w:hyperlink r:id="rId52">
        <w:r>
          <w:rPr>
            <w:color w:val="742733"/>
            <w:u w:val="single"/>
            <w:rFonts w:ascii="Calibri" w:hAnsi="Calibri"/>
          </w:rPr>
          <w:t>San Bernardino County food handlers and managers</w:t>
        </w:r>
      </w:hyperlink>
    </w:p>
    <w:p>
      <w:pPr>
        <w:pStyle w:val="SourceNote"/>
        <w:ind w:left="259" w:hanging="259"/>
      </w:pPr>
      <w:r>
        <w:rPr>
          <w:rFonts w:ascii="Calibri" w:hAnsi="Calibri"/>
          <w:b/>
          <w:color w:val="5F6368"/>
          <w:sz w:val="17"/>
        </w:rPr>
        <w:t xml:space="preserve">[41] </w:t>
      </w:r>
      <w:hyperlink r:id="rId53">
        <w:r>
          <w:rPr>
            <w:color w:val="742733"/>
            <w:u w:val="single"/>
            <w:rFonts w:ascii="Calibri" w:hAnsi="Calibri"/>
          </w:rPr>
          <w:t>FDA cooling cooked TCS food</w:t>
        </w:r>
      </w:hyperlink>
    </w:p>
    <w:p>
      <w:pPr>
        <w:pStyle w:val="SourceNote"/>
        <w:ind w:left="259" w:hanging="259"/>
      </w:pPr>
      <w:r>
        <w:rPr>
          <w:rFonts w:ascii="Calibri" w:hAnsi="Calibri"/>
          <w:b/>
          <w:color w:val="5F6368"/>
          <w:sz w:val="17"/>
        </w:rPr>
        <w:t xml:space="preserve">[42] </w:t>
      </w:r>
      <w:hyperlink r:id="rId54">
        <w:r>
          <w:rPr>
            <w:color w:val="742733"/>
            <w:u w:val="single"/>
            <w:rFonts w:ascii="Calibri" w:hAnsi="Calibri"/>
          </w:rPr>
          <w:t>CDTFA current sales-tax rates</w:t>
        </w:r>
      </w:hyperlink>
    </w:p>
    <w:p>
      <w:pPr>
        <w:pStyle w:val="SourceNote"/>
        <w:ind w:left="259" w:hanging="259"/>
      </w:pPr>
      <w:r>
        <w:rPr>
          <w:rFonts w:ascii="Calibri" w:hAnsi="Calibri"/>
          <w:b/>
          <w:color w:val="5F6368"/>
          <w:sz w:val="17"/>
        </w:rPr>
        <w:t xml:space="preserve">[43] </w:t>
      </w:r>
      <w:hyperlink r:id="rId55">
        <w:r>
          <w:rPr>
            <w:color w:val="742733"/>
            <w:u w:val="single"/>
            <w:rFonts w:ascii="Calibri" w:hAnsi="Calibri"/>
          </w:rPr>
          <w:t>Arrowhead Regional Medical Center: about the hospital</w:t>
        </w:r>
      </w:hyperlink>
    </w:p>
    <w:p>
      <w:pPr>
        <w:pStyle w:val="SourceNote"/>
        <w:ind w:left="259" w:hanging="259"/>
      </w:pPr>
      <w:r>
        <w:rPr>
          <w:rFonts w:ascii="Calibri" w:hAnsi="Calibri"/>
          <w:b/>
          <w:color w:val="5F6368"/>
          <w:sz w:val="17"/>
        </w:rPr>
        <w:t xml:space="preserve">[44] </w:t>
      </w:r>
      <w:hyperlink r:id="rId56">
        <w:r>
          <w:rPr>
            <w:color w:val="742733"/>
            <w:u w:val="single"/>
            <w:rFonts w:ascii="Calibri" w:hAnsi="Calibri"/>
          </w:rPr>
          <w:t>California University of Science and Medicine: 2029 white-coat class</w:t>
        </w:r>
      </w:hyperlink>
    </w:p>
    <w:p>
      <w:pPr>
        <w:pStyle w:val="SourceNote"/>
        <w:ind w:left="259" w:hanging="259"/>
      </w:pPr>
      <w:r>
        <w:rPr>
          <w:rFonts w:ascii="Calibri" w:hAnsi="Calibri"/>
          <w:b/>
          <w:color w:val="5F6368"/>
          <w:sz w:val="17"/>
        </w:rPr>
        <w:t xml:space="preserve">[45] </w:t>
      </w:r>
      <w:hyperlink r:id="rId57">
        <w:r>
          <w:rPr>
            <w:color w:val="742733"/>
            <w:u w:val="single"/>
            <w:rFonts w:ascii="Calibri" w:hAnsi="Calibri"/>
          </w:rPr>
          <w:t>El Rey Express Mexican Grill Colton direct-order menu</w:t>
        </w:r>
      </w:hyperlink>
    </w:p>
    <w:p>
      <w:pPr>
        <w:pStyle w:val="SourceNote"/>
        <w:ind w:left="259" w:hanging="259"/>
      </w:pPr>
      <w:r>
        <w:rPr>
          <w:rFonts w:ascii="Calibri" w:hAnsi="Calibri"/>
          <w:b/>
          <w:color w:val="5F6368"/>
          <w:sz w:val="17"/>
        </w:rPr>
        <w:t xml:space="preserve">[46] </w:t>
      </w:r>
      <w:hyperlink r:id="rId58">
        <w:r>
          <w:rPr>
            <w:color w:val="742733"/>
            <w:u w:val="single"/>
            <w:rFonts w:ascii="Calibri" w:hAnsi="Calibri"/>
          </w:rPr>
          <w:t>Tacos Y Mas Colton direct-order menu</w:t>
        </w:r>
      </w:hyperlink>
    </w:p>
    <w:p>
      <w:pPr>
        <w:pStyle w:val="SourceNote"/>
        <w:ind w:left="259" w:hanging="259"/>
      </w:pPr>
      <w:r>
        <w:rPr>
          <w:rFonts w:ascii="Calibri" w:hAnsi="Calibri"/>
          <w:b/>
          <w:color w:val="5F6368"/>
          <w:sz w:val="17"/>
        </w:rPr>
        <w:t xml:space="preserve">[47] </w:t>
      </w:r>
      <w:hyperlink r:id="rId59">
        <w:r>
          <w:rPr>
            <w:color w:val="742733"/>
            <w:u w:val="single"/>
            <w:rFonts w:ascii="Calibri" w:hAnsi="Calibri"/>
          </w:rPr>
          <w:t>Chick-N-Falafel Colton</w:t>
        </w:r>
      </w:hyperlink>
    </w:p>
    <w:p>
      <w:pPr>
        <w:pStyle w:val="SourceNote"/>
        <w:ind w:left="259" w:hanging="259"/>
      </w:pPr>
      <w:r>
        <w:rPr>
          <w:rFonts w:ascii="Calibri" w:hAnsi="Calibri"/>
          <w:b/>
          <w:color w:val="5F6368"/>
          <w:sz w:val="17"/>
        </w:rPr>
        <w:t xml:space="preserve">[48] </w:t>
      </w:r>
      <w:hyperlink r:id="rId60">
        <w:r>
          <w:rPr>
            <w:color w:val="742733"/>
            <w:u w:val="single"/>
            <w:rFonts w:ascii="Calibri" w:hAnsi="Calibri"/>
          </w:rPr>
          <w:t>Luna Grill Riverside direct-order menu</w:t>
        </w:r>
      </w:hyperlink>
    </w:p>
    <w:p>
      <w:pPr>
        <w:pStyle w:val="SourceNote"/>
        <w:ind w:left="259" w:hanging="259"/>
      </w:pPr>
      <w:r>
        <w:rPr>
          <w:rFonts w:ascii="Calibri" w:hAnsi="Calibri"/>
          <w:b/>
          <w:color w:val="5F6368"/>
          <w:sz w:val="17"/>
        </w:rPr>
        <w:t xml:space="preserve">[49] </w:t>
      </w:r>
      <w:hyperlink r:id="rId61">
        <w:r>
          <w:rPr>
            <w:color w:val="742733"/>
            <w:u w:val="single"/>
            <w:rFonts w:ascii="Calibri" w:hAnsi="Calibri"/>
          </w:rPr>
          <w:t>Baladi Riverside menu</w:t>
        </w:r>
      </w:hyperlink>
    </w:p>
    <w:p>
      <w:pPr>
        <w:pStyle w:val="SourceNote"/>
        <w:ind w:left="259" w:hanging="259"/>
      </w:pPr>
      <w:r>
        <w:rPr>
          <w:rFonts w:ascii="Calibri" w:hAnsi="Calibri"/>
          <w:b/>
          <w:color w:val="5F6368"/>
          <w:sz w:val="17"/>
        </w:rPr>
        <w:t xml:space="preserve">[50] </w:t>
      </w:r>
      <w:hyperlink r:id="rId62">
        <w:r>
          <w:rPr>
            <w:color w:val="742733"/>
            <w:u w:val="single"/>
            <w:rFonts w:ascii="Calibri" w:hAnsi="Calibri"/>
          </w:rPr>
          <w:t>Appu's Turmeric Cafe direct-order menu</w:t>
        </w:r>
      </w:hyperlink>
    </w:p>
    <w:p>
      <w:pPr>
        <w:pStyle w:val="SourceNote"/>
        <w:ind w:left="259" w:hanging="259"/>
      </w:pPr>
      <w:r>
        <w:rPr>
          <w:rFonts w:ascii="Calibri" w:hAnsi="Calibri"/>
          <w:b/>
          <w:color w:val="5F6368"/>
          <w:sz w:val="17"/>
        </w:rPr>
        <w:t xml:space="preserve">[51] </w:t>
      </w:r>
      <w:hyperlink r:id="rId63">
        <w:r>
          <w:rPr>
            <w:color w:val="742733"/>
            <w:u w:val="single"/>
            <w:rFonts w:ascii="Calibri" w:hAnsi="Calibri"/>
          </w:rPr>
          <w:t>Saucy Chick Indi-Mex Eatery direct-order menu</w:t>
        </w:r>
      </w:hyperlink>
    </w:p>
    <w:p>
      <w:pPr>
        <w:pStyle w:val="SourceNote"/>
        <w:ind w:left="259" w:hanging="259"/>
      </w:pPr>
      <w:r>
        <w:rPr>
          <w:rFonts w:ascii="Calibri" w:hAnsi="Calibri"/>
          <w:b/>
          <w:color w:val="5F6368"/>
          <w:sz w:val="17"/>
        </w:rPr>
        <w:t xml:space="preserve">[52] </w:t>
      </w:r>
      <w:hyperlink r:id="rId64">
        <w:r>
          <w:rPr>
            <w:color w:val="742733"/>
            <w:u w:val="single"/>
            <w:rFonts w:ascii="Calibri" w:hAnsi="Calibri"/>
          </w:rPr>
          <w:t>Tikka Mediterranean &amp; Indian Fusion</w:t>
        </w:r>
      </w:hyperlink>
    </w:p>
    <w:p>
      <w:pPr>
        <w:pStyle w:val="SourceNote"/>
        <w:ind w:left="259" w:hanging="259"/>
      </w:pPr>
      <w:r>
        <w:rPr>
          <w:rFonts w:ascii="Calibri" w:hAnsi="Calibri"/>
          <w:b/>
          <w:color w:val="5F6368"/>
          <w:sz w:val="17"/>
        </w:rPr>
        <w:t xml:space="preserve">[53] </w:t>
      </w:r>
      <w:hyperlink r:id="rId65">
        <w:r>
          <w:rPr>
            <w:color w:val="742733"/>
            <w:u w:val="single"/>
            <w:rFonts w:ascii="Calibri" w:hAnsi="Calibri"/>
          </w:rPr>
          <w:t>Indian Fusion Pizza Riverside listing</w:t>
        </w:r>
      </w:hyperlink>
    </w:p>
    <w:p>
      <w:pPr>
        <w:pStyle w:val="Heading1"/>
        <w:keepNext/>
      </w:pPr>
      <w:r>
        <w:t>Appendix C. Assumptions and limitations</w:t>
      </w:r>
    </w:p>
    <w:p>
      <w:pPr>
        <w:pStyle w:val="ListBullet"/>
        <w:spacing w:after="80" w:line="290" w:lineRule="auto"/>
        <w:ind w:left="540" w:hanging="279"/>
      </w:pPr>
      <w:r>
        <w:rPr>
          <w:rFonts w:ascii="Calibri" w:hAnsi="Calibri"/>
          <w:color w:val="25272A"/>
          <w:sz w:val="21"/>
        </w:rPr>
        <w:t>No access was available to Maharajah's recipes, supplier invoices, sales mix, kitchen layout, cooler capacity, payroll, lease, insurance, POS reports or customer list.</w:t>
      </w:r>
    </w:p>
    <w:p>
      <w:pPr>
        <w:pStyle w:val="ListBullet"/>
        <w:spacing w:after="80" w:line="290" w:lineRule="auto"/>
        <w:ind w:left="540" w:hanging="279"/>
      </w:pPr>
      <w:r>
        <w:rPr>
          <w:rFonts w:ascii="Calibri" w:hAnsi="Calibri"/>
          <w:color w:val="25272A"/>
          <w:sz w:val="21"/>
        </w:rPr>
        <w:t>Ingredient, allergen and recipe-family analysis is not a substitute for chef-verified formula sheets and supplier documentation.</w:t>
      </w:r>
    </w:p>
    <w:p>
      <w:pPr>
        <w:pStyle w:val="ListBullet"/>
        <w:spacing w:after="80" w:line="290" w:lineRule="auto"/>
        <w:ind w:left="540" w:hanging="279"/>
      </w:pPr>
      <w:r>
        <w:rPr>
          <w:rFonts w:ascii="Calibri" w:hAnsi="Calibri"/>
          <w:color w:val="25272A"/>
          <w:sz w:val="21"/>
        </w:rPr>
        <w:t>Startup ranges are planning estimates; written vendor quotes and plan-check determinations are required.</w:t>
      </w:r>
    </w:p>
    <w:p>
      <w:pPr>
        <w:pStyle w:val="ListBullet"/>
        <w:spacing w:after="80" w:line="290" w:lineRule="auto"/>
        <w:ind w:left="540" w:hanging="279"/>
      </w:pPr>
      <w:r>
        <w:rPr>
          <w:rFonts w:ascii="Calibri" w:hAnsi="Calibri"/>
          <w:color w:val="25272A"/>
          <w:sz w:val="21"/>
        </w:rPr>
        <w:t>Pro forma profit is incremental to the meal-prep line and excludes depreciation, debt, income tax, owner distributions and unmeasured cannibalization/opportunity cost.</w:t>
      </w:r>
    </w:p>
    <w:p>
      <w:pPr>
        <w:pStyle w:val="ListBullet"/>
        <w:spacing w:after="80" w:line="290" w:lineRule="auto"/>
        <w:ind w:left="540" w:hanging="279"/>
      </w:pPr>
      <w:r>
        <w:rPr>
          <w:rFonts w:ascii="Calibri" w:hAnsi="Calibri"/>
          <w:color w:val="25272A"/>
          <w:sz w:val="21"/>
        </w:rPr>
        <w:t>The proposal is business planning, not legal, tax, accounting, food-science or regulatory advice.</w:t>
      </w:r>
    </w:p>
    <w:p>
      <w:pPr>
        <w:pStyle w:val="ListBullet"/>
        <w:spacing w:after="80" w:line="290" w:lineRule="auto"/>
        <w:ind w:left="540" w:hanging="279"/>
      </w:pPr>
      <w:r>
        <w:rPr>
          <w:rFonts w:ascii="Calibri" w:hAnsi="Calibri"/>
          <w:color w:val="25272A"/>
          <w:sz w:val="21"/>
        </w:rPr>
        <w:t>Prices and regulations can change; competitor prices should be rechecked immediately before launch.</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F6368"/>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b/>
        <w:color w:val="5F6368"/>
        <w:sz w:val="17"/>
      </w:rPr>
      <w:t>MAHARAJAH MEAL PREP  |  BUSINESS PROPOSAL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jc w:val="both"/>
    </w:pPr>
    <w:rPr>
      <w:rFonts w:ascii="Calibri" w:hAnsi="Calibri"/>
      <w:color w:val="25272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742733"/>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742733"/>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50192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90" w:lineRule="auto"/>
      <w:contextualSpacing/>
    </w:pPr>
    <w:rPr>
      <w:rFonts w:ascii="Calibri" w:hAnsi="Calibri"/>
      <w:sz w:val="21"/>
    </w:rPr>
  </w:style>
  <w:style w:type="paragraph" w:styleId="ListBullet2">
    <w:name w:val="List Bullet 2"/>
    <w:basedOn w:val="Normal"/>
    <w:uiPriority w:val="99"/>
    <w:unhideWhenUsed/>
    <w:rsid w:val="00326F90"/>
    <w:pPr>
      <w:numPr>
        <w:numId w:val="2"/>
      </w:numPr>
      <w:spacing w:after="80" w:line="290" w:lineRule="auto"/>
      <w:contextualSpacing/>
    </w:pPr>
    <w:rPr>
      <w:rFonts w:ascii="Calibri" w:hAnsi="Calibri"/>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90" w:lineRule="auto"/>
      <w:contextualSpacing/>
    </w:pPr>
    <w:rPr>
      <w:rFonts w:ascii="Calibri" w:hAnsi="Calibri"/>
      <w:sz w:val="21"/>
    </w:rPr>
  </w:style>
  <w:style w:type="paragraph" w:styleId="ListNumber2">
    <w:name w:val="List Number 2"/>
    <w:basedOn w:val="Normal"/>
    <w:uiPriority w:val="99"/>
    <w:unhideWhenUsed/>
    <w:rsid w:val="0029639D"/>
    <w:pPr>
      <w:numPr>
        <w:numId w:val="6"/>
      </w:numPr>
      <w:spacing w:after="80" w:line="290" w:lineRule="auto"/>
      <w:contextualSpacing/>
    </w:pPr>
    <w:rPr>
      <w:rFonts w:ascii="Calibri" w:hAnsi="Calibri"/>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Note">
    <w:name w:val="Source Note"/>
    <w:pPr>
      <w:spacing w:before="80" w:after="80" w:line="240" w:lineRule="auto"/>
    </w:pPr>
    <w:rPr>
      <w:rFonts w:ascii="Calibri" w:hAnsi="Calibri"/>
      <w:i/>
      <w:color w:val="5F6368"/>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hyperlink" Target="https://maharajahcolton.com/" TargetMode="External"/><Relationship Id="rId14" Type="http://schemas.openxmlformats.org/officeDocument/2006/relationships/hyperlink" Target="https://maharajahcolton.com/menu" TargetMode="External"/><Relationship Id="rId15" Type="http://schemas.openxmlformats.org/officeDocument/2006/relationships/hyperlink" Target="https://maharajahcolton.com/story" TargetMode="External"/><Relationship Id="rId16" Type="http://schemas.openxmlformats.org/officeDocument/2006/relationships/hyperlink" Target="https://maharajahcolton.com/catering" TargetMode="External"/><Relationship Id="rId17" Type="http://schemas.openxmlformats.org/officeDocument/2006/relationships/hyperlink" Target="https://www.ubereats.com/store/maharajah-india-cuisine/TyLPkdFdUY-6GWXrB6YZ0A" TargetMode="External"/><Relationship Id="rId18" Type="http://schemas.openxmlformats.org/officeDocument/2006/relationships/hyperlink" Target="https://www.fda.gov/food/nutrition-food-labeling-and-critical-foods/food-allergies" TargetMode="External"/><Relationship Id="rId19" Type="http://schemas.openxmlformats.org/officeDocument/2006/relationships/hyperlink" Target="https://www.fsis.usda.gov/food-safety/safe-food-handling-and-preparation/food-safety-basics/leftovers-and-food-safety" TargetMode="External"/><Relationship Id="rId20" Type="http://schemas.openxmlformats.org/officeDocument/2006/relationships/hyperlink" Target="https://easyfitco.co/products/5-meal-weekly-pack" TargetMode="External"/><Relationship Id="rId21" Type="http://schemas.openxmlformats.org/officeDocument/2006/relationships/hyperlink" Target="https://myhealthypenguin.com/products/standard" TargetMode="External"/><Relationship Id="rId22" Type="http://schemas.openxmlformats.org/officeDocument/2006/relationships/hyperlink" Target="https://prepsuccessmeals.com/" TargetMode="External"/><Relationship Id="rId23" Type="http://schemas.openxmlformats.org/officeDocument/2006/relationships/hyperlink" Target="https://mealprepsundayservice.com/" TargetMode="External"/><Relationship Id="rId24" Type="http://schemas.openxmlformats.org/officeDocument/2006/relationships/hyperlink" Target="https://mealprepkingz.com/products/chefs-choice-dairy-free" TargetMode="External"/><Relationship Id="rId25" Type="http://schemas.openxmlformats.org/officeDocument/2006/relationships/hyperlink" Target="https://www.fitfoodsco.com/" TargetMode="External"/><Relationship Id="rId26" Type="http://schemas.openxmlformats.org/officeDocument/2006/relationships/hyperlink" Target="https://healthyandfreshmealprep.com/" TargetMode="External"/><Relationship Id="rId27" Type="http://schemas.openxmlformats.org/officeDocument/2006/relationships/hyperlink" Target="https://www.themealpreps.com/plans" TargetMode="External"/><Relationship Id="rId28" Type="http://schemas.openxmlformats.org/officeDocument/2006/relationships/hyperlink" Target="https://www.cleaneatzkitchen.com/pages/riverside-meal-delivery-8-99-meal-no-subscription-clean-eatz" TargetMode="External"/><Relationship Id="rId29" Type="http://schemas.openxmlformats.org/officeDocument/2006/relationships/hyperlink" Target="https://namasteindiacafe.com/menu" TargetMode="External"/><Relationship Id="rId30" Type="http://schemas.openxmlformats.org/officeDocument/2006/relationships/hyperlink" Target="https://naancafe.us/best-indian-food-fontana-redlands/" TargetMode="External"/><Relationship Id="rId31" Type="http://schemas.openxmlformats.org/officeDocument/2006/relationships/hyperlink" Target="https://www.indianeats.us/menu?menu=menu" TargetMode="External"/><Relationship Id="rId32" Type="http://schemas.openxmlformats.org/officeDocument/2006/relationships/hyperlink" Target="https://clayovensb.com/menu/" TargetMode="External"/><Relationship Id="rId33" Type="http://schemas.openxmlformats.org/officeDocument/2006/relationships/hyperlink" Target="https://order.online/store/gandhi-india-cuisine-26000058" TargetMode="External"/><Relationship Id="rId34" Type="http://schemas.openxmlformats.org/officeDocument/2006/relationships/hyperlink" Target="https://mytiffinexpress.com/" TargetMode="External"/><Relationship Id="rId35" Type="http://schemas.openxmlformats.org/officeDocument/2006/relationships/hyperlink" Target="https://sukhmanifoods.com/collections/meal-plans" TargetMode="External"/><Relationship Id="rId36" Type="http://schemas.openxmlformats.org/officeDocument/2006/relationships/hyperlink" Target="https://tiffinbay.com/menu" TargetMode="External"/><Relationship Id="rId37" Type="http://schemas.openxmlformats.org/officeDocument/2006/relationships/hyperlink" Target="https://www.cookunity.com/lp/cookunity-cost" TargetMode="External"/><Relationship Id="rId38" Type="http://schemas.openxmlformats.org/officeDocument/2006/relationships/hyperlink" Target="https://www.census.gov/quickfacts/fact/table/coltoncitycalifornia/INT100224" TargetMode="External"/><Relationship Id="rId39" Type="http://schemas.openxmlformats.org/officeDocument/2006/relationships/hyperlink" Target="https://www.census.gov/quickfacts/fact/table/sanbernardinocitycalifornia/PST045225" TargetMode="External"/><Relationship Id="rId40" Type="http://schemas.openxmlformats.org/officeDocument/2006/relationships/hyperlink" Target="https://www.census.gov/quickfacts/fact/table/riversidecitycalifornia/PST045225" TargetMode="External"/><Relationship Id="rId41" Type="http://schemas.openxmlformats.org/officeDocument/2006/relationships/hyperlink" Target="https://www.census.gov/quickfacts/fact/table/redlandscitycalifornia/PST045225" TargetMode="External"/><Relationship Id="rId42" Type="http://schemas.openxmlformats.org/officeDocument/2006/relationships/hyperlink" Target="https://ehs.sbcounty.gov/faq-category/plan-check/" TargetMode="External"/><Relationship Id="rId43" Type="http://schemas.openxmlformats.org/officeDocument/2006/relationships/hyperlink" Target="https://ehs.sbcounty.gov/wp-content/uploads/sites/97/Documents/EHS_Fee_Schedule.pdf" TargetMode="External"/><Relationship Id="rId44" Type="http://schemas.openxmlformats.org/officeDocument/2006/relationships/hyperlink" Target="https://ehs.sbcounty.gov/programs/food-facilities/" TargetMode="External"/><Relationship Id="rId45" Type="http://schemas.openxmlformats.org/officeDocument/2006/relationships/hyperlink" Target="https://www.cdph.ca.gov/Programs/CEH/DFDCS/Pages/FDBPrograms/FoodSafetyProgram/ProcessedFoodRegistration.aspx" TargetMode="External"/><Relationship Id="rId46" Type="http://schemas.openxmlformats.org/officeDocument/2006/relationships/hyperlink" Target="https://www.cdph.ca.gov/Programs/CEH/DFDCS/Pages/FDBPrograms/FoodSafetyProgram/HACCPRetail.aspx" TargetMode="External"/><Relationship Id="rId47" Type="http://schemas.openxmlformats.org/officeDocument/2006/relationships/hyperlink" Target="https://www.cdph.ca.gov/Programs/CEH/DFDCS/CDPH%20Document%20Library/FDB/FoodSafetyProgram/FoodLabelingGuide.pdf" TargetMode="External"/><Relationship Id="rId48" Type="http://schemas.openxmlformats.org/officeDocument/2006/relationships/hyperlink" Target="https://leginfo.legislature.ca.gov/faces/billTextClient.xhtml?bill_id=202320240AB660" TargetMode="External"/><Relationship Id="rId49" Type="http://schemas.openxmlformats.org/officeDocument/2006/relationships/hyperlink" Target="https://cdtfa.ca.gov/industry/restaurant-owners/industry-topics.htm" TargetMode="External"/><Relationship Id="rId50" Type="http://schemas.openxmlformats.org/officeDocument/2006/relationships/hyperlink" Target="https://cdtfa.ca.gov/lawguides/vol1/sutr/1603.html" TargetMode="External"/><Relationship Id="rId51" Type="http://schemas.openxmlformats.org/officeDocument/2006/relationships/hyperlink" Target="https://www.dir.ca.gov/dlse/minimum_wage.htm" TargetMode="External"/><Relationship Id="rId52" Type="http://schemas.openxmlformats.org/officeDocument/2006/relationships/hyperlink" Target="https://ehs.sbcounty.gov/food-handlers-managers/" TargetMode="External"/><Relationship Id="rId53" Type="http://schemas.openxmlformats.org/officeDocument/2006/relationships/hyperlink" Target="https://www.fda.gov/media/181882/download" TargetMode="External"/><Relationship Id="rId54" Type="http://schemas.openxmlformats.org/officeDocument/2006/relationships/hyperlink" Target="https://cdtfa.ca.gov/taxes-and-fees/rates.aspx" TargetMode="External"/><Relationship Id="rId55" Type="http://schemas.openxmlformats.org/officeDocument/2006/relationships/hyperlink" Target="https://www.arrowheadregional.org/about-us/" TargetMode="External"/><Relationship Id="rId56" Type="http://schemas.openxmlformats.org/officeDocument/2006/relationships/hyperlink" Target="https://cusm.edu/news/white-coat-2029.php" TargetMode="External"/><Relationship Id="rId57" Type="http://schemas.openxmlformats.org/officeDocument/2006/relationships/hyperlink" Target="https://www.toasttab.com/local/order/el-rey-taco-express-location-nro-1600-w-valley-blvd-suite-400" TargetMode="External"/><Relationship Id="rId58" Type="http://schemas.openxmlformats.org/officeDocument/2006/relationships/hyperlink" Target="https://www.toasttab.com/local/order/tacosymascolton" TargetMode="External"/><Relationship Id="rId59" Type="http://schemas.openxmlformats.org/officeDocument/2006/relationships/hyperlink" Target="https://chicknfalafel.com/" TargetMode="External"/><Relationship Id="rId60" Type="http://schemas.openxmlformats.org/officeDocument/2006/relationships/hyperlink" Target="https://custom.order.online/store/luna-grill-riverside-lg80-42307895" TargetMode="External"/><Relationship Id="rId61" Type="http://schemas.openxmlformats.org/officeDocument/2006/relationships/hyperlink" Target="https://baladiusa.com/menu/" TargetMode="External"/><Relationship Id="rId62" Type="http://schemas.openxmlformats.org/officeDocument/2006/relationships/hyperlink" Target="https://appuscafe.us/s/order" TargetMode="External"/><Relationship Id="rId63" Type="http://schemas.openxmlformats.org/officeDocument/2006/relationships/hyperlink" Target="https://order.toasttab.com/online/saucychick" TargetMode="External"/><Relationship Id="rId64" Type="http://schemas.openxmlformats.org/officeDocument/2006/relationships/hyperlink" Target="https://www.tikkacali.com/" TargetMode="External"/><Relationship Id="rId65" Type="http://schemas.openxmlformats.org/officeDocument/2006/relationships/hyperlink" Target="https://www.opentable.com/r/indian-fusion-pizza-rivers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Maharajah Meal Prep — Menu, Market, Fusion Expansion &amp; Business Proposal</dc:title>
  <dc:subject>Staged vegetarian, nonvegetarian and Indo-Mex meal-prep expansion proposal for Maharajah India Cuisine, Colton, California</dc:subject>
  <dc:creator>OpenAI — prepared for Maharajah India Cuisine</dc:creator>
  <cp:keywords>Maharajah, meal prep, Indian food, Colton, business plan, pricing, menu, vegetarian</cp:keywords>
  <dc:description>generated by python-docx</dc:description>
  <cp:lastModifiedBy/>
  <cp:revision>1</cp:revision>
  <dcterms:created xsi:type="dcterms:W3CDTF">2013-12-23T23:15:00Z</dcterms:created>
  <dcterms:modified xsi:type="dcterms:W3CDTF">2013-12-23T23:15:00Z</dcterms:modified>
  <cp:category/>
</cp:coreProperties>
</file>